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21" w:name="_GoBack"/>
      <w:bookmarkEnd w:id="21"/>
      <w: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4445</wp:posOffset>
                </wp:positionV>
                <wp:extent cx="923925" cy="1403985"/>
                <wp:effectExtent l="0" t="0" r="28575" b="27305"/>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solidFill>
                          <a:srgbClr val="FFFFFF"/>
                        </a:solidFill>
                        <a:ln w="9525">
                          <a:solidFill>
                            <a:srgbClr val="000000"/>
                          </a:solidFill>
                          <a:miter lim="800000"/>
                        </a:ln>
                      </wps:spPr>
                      <wps:txbx>
                        <w:txbxContent>
                          <w:p>
                            <w:r>
                              <w:rPr>
                                <w:rFonts w:hint="eastAsia"/>
                                <w:szCs w:val="21"/>
                              </w:rPr>
                              <w:t>本资产评估报告依据中国资产评估</w:t>
                            </w:r>
                            <w:r>
                              <w:rPr>
                                <w:rFonts w:hint="eastAsia"/>
                                <w:spacing w:val="20"/>
                                <w:szCs w:val="21"/>
                              </w:rPr>
                              <w:t>准则编制</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0.4pt;margin-top:0.35pt;height:110.55pt;width:72.75pt;z-index:251659264;mso-width-relative:page;mso-height-relative:margin;mso-height-percent:200;" fillcolor="#FFFFFF" filled="t" stroked="t" coordsize="21600,21600" o:gfxdata="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">
                <v:fill on="t" focussize="0,0"/>
                <v:stroke color="#000000" miterlimit="8" joinstyle="miter"/>
                <v:imagedata o:title=""/>
                <o:lock v:ext="edit" aspectratio="f"/>
                <v:textbox style="mso-fit-shape-to-text:t;">
                  <w:txbxContent>
                    <w:p>
                      <w:r>
                        <w:rPr>
                          <w:rFonts w:hint="eastAsia"/>
                          <w:szCs w:val="21"/>
                        </w:rPr>
                        <w:t>本资产评估报告依据中国资产评估</w:t>
                      </w:r>
                      <w:r>
                        <w:rPr>
                          <w:rFonts w:hint="eastAsia"/>
                          <w:spacing w:val="20"/>
                          <w:szCs w:val="21"/>
                        </w:rPr>
                        <w:t>准则编制</w:t>
                      </w:r>
                    </w:p>
                  </w:txbxContent>
                </v:textbox>
              </v:shape>
            </w:pict>
          </mc:Fallback>
        </mc:AlternateContent>
      </w:r>
    </w:p>
    <w:p>
      <w:pPr>
        <w:rPr>
          <w:rFonts w:ascii="仿宋_GB2312" w:eastAsia="仿宋_GB2312"/>
          <w:color w:val="000000"/>
          <w:sz w:val="30"/>
        </w:rPr>
      </w:pPr>
    </w:p>
    <w:p>
      <w:pPr>
        <w:rPr>
          <w:rFonts w:ascii="仿宋_GB2312" w:eastAsia="仿宋_GB2312"/>
          <w:color w:val="000000"/>
          <w:sz w:val="30"/>
        </w:rPr>
      </w:pPr>
    </w:p>
    <w:p>
      <w:pPr>
        <w:rPr>
          <w:rFonts w:ascii="仿宋_GB2312" w:eastAsia="仿宋_GB2312"/>
          <w:color w:val="000000"/>
          <w:sz w:val="30"/>
        </w:rPr>
      </w:pPr>
    </w:p>
    <w:p>
      <w:pPr>
        <w:rPr>
          <w:rFonts w:ascii="仿宋_GB2312" w:eastAsia="仿宋_GB2312"/>
          <w:color w:val="000000"/>
          <w:sz w:val="30"/>
        </w:rPr>
      </w:pPr>
    </w:p>
    <w:p>
      <w:pPr>
        <w:rPr>
          <w:rFonts w:ascii="仿宋_GB2312" w:eastAsia="仿宋_GB2312"/>
          <w:color w:val="000000"/>
          <w:sz w:val="30"/>
        </w:rPr>
      </w:pPr>
    </w:p>
    <w:p>
      <w:pPr>
        <w:rPr>
          <w:rFonts w:ascii="仿宋_GB2312" w:eastAsia="仿宋_GB2312"/>
          <w:color w:val="000000"/>
          <w:sz w:val="30"/>
        </w:rPr>
      </w:pPr>
    </w:p>
    <w:p>
      <w:pPr>
        <w:rPr>
          <w:rFonts w:ascii="仿宋_GB2312" w:eastAsia="仿宋_GB2312"/>
          <w:color w:val="000000"/>
          <w:sz w:val="30"/>
        </w:rPr>
      </w:pPr>
    </w:p>
    <w:p>
      <w:pPr>
        <w:pStyle w:val="10"/>
        <w:spacing w:before="0" w:beforeLines="0" w:after="0" w:afterLines="0"/>
        <w:ind w:left="2" w:leftChars="0" w:right="-2" w:rightChars="0" w:firstLine="2" w:firstLineChars="0"/>
        <w:jc w:val="center"/>
        <w:rPr>
          <w:rFonts w:hint="eastAsia" w:ascii="黑体" w:hAnsi="黑体" w:eastAsia="黑体"/>
          <w:b/>
          <w:spacing w:val="40"/>
          <w:sz w:val="36"/>
          <w:szCs w:val="36"/>
          <w:lang w:eastAsia="zh-CN"/>
        </w:rPr>
      </w:pPr>
      <w:r>
        <w:rPr>
          <w:rFonts w:hint="eastAsia" w:ascii="黑体" w:hAnsi="黑体" w:eastAsia="黑体"/>
          <w:b/>
          <w:spacing w:val="40"/>
          <w:sz w:val="36"/>
          <w:szCs w:val="36"/>
          <w:lang w:eastAsia="zh-CN"/>
        </w:rPr>
        <w:t>上海市民族和宗教事务局</w:t>
      </w:r>
    </w:p>
    <w:p>
      <w:pPr>
        <w:pStyle w:val="10"/>
        <w:spacing w:before="0" w:beforeLines="0" w:after="0" w:afterLines="0"/>
        <w:ind w:left="2" w:leftChars="0" w:right="-2" w:rightChars="0" w:firstLine="2" w:firstLineChars="0"/>
        <w:jc w:val="center"/>
        <w:rPr>
          <w:rFonts w:ascii="黑体" w:hAnsi="黑体" w:eastAsia="黑体"/>
          <w:b/>
          <w:spacing w:val="40"/>
          <w:sz w:val="36"/>
          <w:szCs w:val="36"/>
        </w:rPr>
      </w:pPr>
      <w:r>
        <w:rPr>
          <w:rFonts w:hint="eastAsia" w:ascii="黑体" w:hAnsi="黑体" w:eastAsia="黑体"/>
          <w:b/>
          <w:spacing w:val="40"/>
          <w:sz w:val="36"/>
          <w:szCs w:val="36"/>
        </w:rPr>
        <w:t>拟资产报废涉及的部分固定资产价值</w:t>
      </w:r>
    </w:p>
    <w:p>
      <w:pPr>
        <w:pStyle w:val="10"/>
        <w:spacing w:before="0" w:beforeLines="0" w:after="0" w:afterLines="0"/>
        <w:ind w:left="1410" w:hanging="883"/>
        <w:jc w:val="center"/>
        <w:rPr>
          <w:rFonts w:ascii="黑体" w:hAnsi="黑体" w:eastAsia="黑体"/>
          <w:b/>
          <w:spacing w:val="40"/>
          <w:sz w:val="36"/>
          <w:szCs w:val="36"/>
        </w:rPr>
      </w:pPr>
      <w:r>
        <w:rPr>
          <w:rFonts w:hint="eastAsia" w:ascii="黑体" w:hAnsi="黑体" w:eastAsia="黑体"/>
          <w:b/>
          <w:spacing w:val="40"/>
          <w:sz w:val="36"/>
          <w:szCs w:val="36"/>
        </w:rPr>
        <w:t>资产评估报告</w:t>
      </w:r>
    </w:p>
    <w:p>
      <w:pPr>
        <w:spacing w:line="360" w:lineRule="auto"/>
        <w:ind w:right="-24"/>
        <w:jc w:val="center"/>
        <w:rPr>
          <w:rFonts w:ascii="宋体" w:hAnsi="宋体"/>
          <w:bCs/>
          <w:color w:val="000000"/>
          <w:spacing w:val="40"/>
          <w:sz w:val="24"/>
          <w:szCs w:val="24"/>
        </w:rPr>
      </w:pPr>
      <w:r>
        <w:rPr>
          <w:rFonts w:hint="eastAsia" w:ascii="宋体" w:hAnsi="宋体"/>
          <w:bCs/>
          <w:color w:val="000000"/>
          <w:spacing w:val="40"/>
          <w:sz w:val="24"/>
          <w:szCs w:val="24"/>
        </w:rPr>
        <w:t>三联评报字（</w:t>
      </w:r>
      <w:r>
        <w:rPr>
          <w:rFonts w:hint="eastAsia" w:ascii="宋体" w:hAnsi="宋体"/>
          <w:bCs/>
          <w:color w:val="000000"/>
          <w:spacing w:val="40"/>
          <w:sz w:val="24"/>
          <w:szCs w:val="24"/>
          <w:lang w:eastAsia="zh-CN"/>
        </w:rPr>
        <w:t>2023</w:t>
      </w:r>
      <w:r>
        <w:rPr>
          <w:rFonts w:hint="eastAsia" w:ascii="宋体" w:hAnsi="宋体"/>
          <w:bCs/>
          <w:color w:val="000000"/>
          <w:spacing w:val="40"/>
          <w:sz w:val="24"/>
          <w:szCs w:val="24"/>
        </w:rPr>
        <w:t>）第</w:t>
      </w:r>
      <w:r>
        <w:rPr>
          <w:rFonts w:hint="eastAsia" w:ascii="宋体" w:hAnsi="宋体"/>
          <w:bCs/>
          <w:color w:val="000000"/>
          <w:spacing w:val="40"/>
          <w:sz w:val="24"/>
          <w:szCs w:val="24"/>
          <w:lang w:val="en-US" w:eastAsia="zh-CN"/>
        </w:rPr>
        <w:t>111</w:t>
      </w:r>
      <w:r>
        <w:rPr>
          <w:rFonts w:hint="eastAsia" w:ascii="宋体" w:hAnsi="宋体"/>
          <w:bCs/>
          <w:color w:val="000000"/>
          <w:spacing w:val="40"/>
          <w:sz w:val="24"/>
          <w:szCs w:val="24"/>
        </w:rPr>
        <w:t>号</w:t>
      </w:r>
    </w:p>
    <w:p>
      <w:pPr>
        <w:spacing w:line="360" w:lineRule="auto"/>
        <w:ind w:right="-24"/>
        <w:jc w:val="center"/>
        <w:rPr>
          <w:rFonts w:ascii="宋体" w:hAnsi="宋体"/>
          <w:bCs/>
          <w:color w:val="000000"/>
          <w:spacing w:val="40"/>
          <w:sz w:val="24"/>
          <w:szCs w:val="24"/>
        </w:rPr>
      </w:pPr>
      <w:r>
        <w:rPr>
          <w:rFonts w:hint="eastAsia" w:ascii="宋体" w:hAnsi="宋体"/>
          <w:spacing w:val="40"/>
          <w:sz w:val="24"/>
          <w:szCs w:val="24"/>
        </w:rPr>
        <w:t>（共1册，第1册）</w:t>
      </w: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宋体" w:hAnsi="宋体"/>
          <w:color w:val="000000"/>
          <w:sz w:val="24"/>
          <w:szCs w:val="24"/>
        </w:rPr>
      </w:pPr>
    </w:p>
    <w:p>
      <w:pPr>
        <w:spacing w:line="360" w:lineRule="auto"/>
        <w:rPr>
          <w:rFonts w:ascii="黑体" w:eastAsia="黑体"/>
          <w:b/>
          <w:color w:val="000000"/>
          <w:sz w:val="30"/>
        </w:rPr>
      </w:pPr>
    </w:p>
    <w:p>
      <w:pPr>
        <w:spacing w:line="360" w:lineRule="auto"/>
        <w:jc w:val="center"/>
        <w:rPr>
          <w:rFonts w:ascii="宋体" w:hAnsi="宋体"/>
          <w:color w:val="000000"/>
          <w:spacing w:val="40"/>
          <w:kern w:val="0"/>
          <w:sz w:val="24"/>
          <w:szCs w:val="24"/>
        </w:rPr>
      </w:pPr>
      <w:r>
        <w:rPr>
          <w:rFonts w:hint="eastAsia" w:ascii="宋体" w:hAnsi="宋体"/>
          <w:color w:val="000000"/>
          <w:spacing w:val="40"/>
          <w:kern w:val="0"/>
          <w:sz w:val="24"/>
          <w:szCs w:val="24"/>
        </w:rPr>
        <w:t>上海三联资产评估有限公司</w:t>
      </w:r>
    </w:p>
    <w:p>
      <w:pPr>
        <w:spacing w:line="360" w:lineRule="auto"/>
        <w:jc w:val="center"/>
        <w:rPr>
          <w:rFonts w:hint="eastAsia" w:ascii="宋体" w:hAnsi="宋体" w:eastAsia="宋体"/>
          <w:spacing w:val="40"/>
          <w:kern w:val="0"/>
          <w:sz w:val="24"/>
          <w:szCs w:val="24"/>
          <w:lang w:eastAsia="zh-CN"/>
        </w:rPr>
      </w:pPr>
      <w:r>
        <w:rPr>
          <w:rFonts w:hint="eastAsia" w:ascii="宋体" w:hAnsi="宋体"/>
          <w:spacing w:val="40"/>
          <w:kern w:val="0"/>
          <w:sz w:val="24"/>
          <w:szCs w:val="24"/>
          <w:lang w:eastAsia="zh-CN"/>
        </w:rPr>
        <w:t>2023</w:t>
      </w:r>
      <w:r>
        <w:rPr>
          <w:rFonts w:hint="eastAsia" w:ascii="宋体" w:hAnsi="宋体"/>
          <w:spacing w:val="40"/>
          <w:kern w:val="0"/>
          <w:sz w:val="24"/>
          <w:szCs w:val="24"/>
        </w:rPr>
        <w:t>年</w:t>
      </w:r>
      <w:r>
        <w:rPr>
          <w:rFonts w:hint="eastAsia" w:ascii="宋体" w:hAnsi="宋体"/>
          <w:spacing w:val="40"/>
          <w:kern w:val="0"/>
          <w:sz w:val="24"/>
          <w:szCs w:val="24"/>
          <w:lang w:eastAsia="zh-CN"/>
        </w:rPr>
        <w:t>12月19日</w:t>
      </w:r>
    </w:p>
    <w:p>
      <w:pPr>
        <w:spacing w:line="360" w:lineRule="auto"/>
        <w:jc w:val="center"/>
        <w:rPr>
          <w:rFonts w:ascii="黑体" w:eastAsia="黑体"/>
          <w:b/>
          <w:sz w:val="30"/>
        </w:rPr>
        <w:sectPr>
          <w:footerReference r:id="rId3" w:type="default"/>
          <w:pgSz w:w="11906" w:h="16838"/>
          <w:pgMar w:top="1418" w:right="1418" w:bottom="1418" w:left="1418" w:header="851" w:footer="851" w:gutter="0"/>
          <w:pgNumType w:start="0"/>
          <w:cols w:space="425" w:num="1"/>
          <w:titlePg/>
          <w:docGrid w:linePitch="285" w:charSpace="0"/>
        </w:sectPr>
      </w:pPr>
    </w:p>
    <w:p>
      <w:pPr>
        <w:spacing w:line="360" w:lineRule="auto"/>
        <w:rPr>
          <w:rFonts w:ascii="黑体" w:eastAsia="黑体"/>
          <w:b/>
          <w:sz w:val="30"/>
        </w:rPr>
      </w:pPr>
      <w:r>
        <w:rPr>
          <w:rFonts w:ascii="黑体" w:eastAsia="黑体"/>
          <w:b/>
          <w:sz w:val="30"/>
        </w:rPr>
        <w:br w:type="page"/>
      </w:r>
    </w:p>
    <w:p>
      <w:pPr>
        <w:spacing w:line="360" w:lineRule="auto"/>
        <w:jc w:val="center"/>
        <w:rPr>
          <w:rFonts w:asciiTheme="minorEastAsia" w:hAnsiTheme="minorEastAsia" w:eastAsiaTheme="minorEastAsia"/>
          <w:b/>
          <w:sz w:val="24"/>
          <w:szCs w:val="24"/>
          <w:lang w:val="zh-CN"/>
        </w:rPr>
      </w:pPr>
    </w:p>
    <w:p>
      <w:pPr>
        <w:spacing w:line="360" w:lineRule="auto"/>
        <w:jc w:val="center"/>
        <w:rPr>
          <w:rFonts w:ascii="黑体" w:hAnsi="黑体" w:eastAsia="黑体"/>
          <w:b/>
          <w:sz w:val="32"/>
          <w:szCs w:val="32"/>
          <w:lang w:val="zh-CN"/>
        </w:rPr>
      </w:pPr>
      <w:r>
        <w:rPr>
          <w:rFonts w:ascii="黑体" w:hAnsi="黑体" w:eastAsia="黑体"/>
          <w:b/>
          <w:sz w:val="32"/>
          <w:szCs w:val="32"/>
          <w:lang w:val="zh-CN"/>
        </w:rPr>
        <w:t>目</w:t>
      </w:r>
      <w:r>
        <w:rPr>
          <w:rFonts w:hint="eastAsia" w:ascii="黑体" w:hAnsi="黑体" w:eastAsia="黑体"/>
          <w:b/>
          <w:sz w:val="32"/>
          <w:szCs w:val="32"/>
          <w:lang w:val="zh-CN"/>
        </w:rPr>
        <w:t xml:space="preserve">  </w:t>
      </w:r>
      <w:r>
        <w:rPr>
          <w:rFonts w:ascii="黑体" w:hAnsi="黑体" w:eastAsia="黑体"/>
          <w:b/>
          <w:sz w:val="32"/>
          <w:szCs w:val="32"/>
          <w:lang w:val="zh-CN"/>
        </w:rPr>
        <w:t>录</w:t>
      </w:r>
    </w:p>
    <w:p>
      <w:pPr>
        <w:spacing w:line="360" w:lineRule="auto"/>
        <w:rPr>
          <w:lang w:val="zh-CN"/>
        </w:rPr>
      </w:pPr>
    </w:p>
    <w:p>
      <w:pPr>
        <w:pStyle w:val="19"/>
        <w:tabs>
          <w:tab w:val="right" w:leader="dot" w:pos="9060"/>
        </w:tabs>
        <w:spacing w:before="0" w:after="0" w:line="360" w:lineRule="auto"/>
        <w:rPr>
          <w:rFonts w:ascii="宋体" w:hAnsi="宋体"/>
          <w:b w:val="0"/>
          <w:bCs w:val="0"/>
          <w:caps w:val="0"/>
          <w:sz w:val="24"/>
          <w:szCs w:val="24"/>
        </w:rPr>
      </w:pPr>
      <w:r>
        <w:rPr>
          <w:rFonts w:ascii="宋体" w:hAnsi="宋体"/>
          <w:bCs w:val="0"/>
          <w:caps w:val="0"/>
          <w:sz w:val="24"/>
          <w:szCs w:val="24"/>
        </w:rPr>
        <w:fldChar w:fldCharType="begin"/>
      </w:r>
      <w:r>
        <w:rPr>
          <w:rFonts w:ascii="宋体" w:hAnsi="宋体"/>
          <w:bCs w:val="0"/>
          <w:caps w:val="0"/>
          <w:sz w:val="24"/>
          <w:szCs w:val="24"/>
        </w:rPr>
        <w:instrText xml:space="preserve"> TOC \o "1-3" \h \z \u </w:instrText>
      </w:r>
      <w:r>
        <w:rPr>
          <w:rFonts w:ascii="宋体" w:hAnsi="宋体"/>
          <w:bCs w:val="0"/>
          <w:caps w:val="0"/>
          <w:sz w:val="24"/>
          <w:szCs w:val="24"/>
        </w:rPr>
        <w:fldChar w:fldCharType="separate"/>
      </w:r>
      <w:r>
        <w:fldChar w:fldCharType="begin"/>
      </w:r>
      <w:r>
        <w:instrText xml:space="preserve"> HYPERLINK \l "_Toc495501547" </w:instrText>
      </w:r>
      <w:r>
        <w:fldChar w:fldCharType="separate"/>
      </w:r>
      <w:r>
        <w:rPr>
          <w:rStyle w:val="33"/>
          <w:rFonts w:hint="eastAsia" w:ascii="宋体" w:hAnsi="宋体"/>
          <w:sz w:val="24"/>
          <w:szCs w:val="24"/>
        </w:rPr>
        <w:t>声</w:t>
      </w:r>
      <w:r>
        <w:rPr>
          <w:rStyle w:val="33"/>
          <w:rFonts w:ascii="宋体" w:hAnsi="宋体"/>
          <w:sz w:val="24"/>
          <w:szCs w:val="24"/>
        </w:rPr>
        <w:t xml:space="preserve">  </w:t>
      </w:r>
      <w:r>
        <w:rPr>
          <w:rStyle w:val="33"/>
          <w:rFonts w:hint="eastAsia" w:ascii="宋体" w:hAnsi="宋体"/>
          <w:sz w:val="24"/>
          <w:szCs w:val="24"/>
        </w:rPr>
        <w:t>明</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_Toc495501547 \h </w:instrText>
      </w:r>
      <w:r>
        <w:rPr>
          <w:rFonts w:ascii="宋体" w:hAnsi="宋体"/>
          <w:sz w:val="24"/>
          <w:szCs w:val="24"/>
        </w:rPr>
        <w:fldChar w:fldCharType="separate"/>
      </w:r>
      <w:r>
        <w:rPr>
          <w:rFonts w:ascii="宋体" w:hAnsi="宋体"/>
          <w:sz w:val="24"/>
          <w:szCs w:val="24"/>
        </w:rPr>
        <w:t>1</w:t>
      </w:r>
      <w:r>
        <w:rPr>
          <w:rFonts w:ascii="宋体" w:hAnsi="宋体"/>
          <w:sz w:val="24"/>
          <w:szCs w:val="24"/>
        </w:rPr>
        <w:fldChar w:fldCharType="end"/>
      </w:r>
      <w:r>
        <w:rPr>
          <w:rFonts w:ascii="宋体" w:hAnsi="宋体"/>
          <w:sz w:val="24"/>
          <w:szCs w:val="24"/>
        </w:rPr>
        <w:fldChar w:fldCharType="end"/>
      </w:r>
    </w:p>
    <w:p>
      <w:pPr>
        <w:pStyle w:val="19"/>
        <w:tabs>
          <w:tab w:val="right" w:leader="dot" w:pos="9060"/>
        </w:tabs>
        <w:spacing w:before="0" w:after="0" w:line="360" w:lineRule="auto"/>
        <w:rPr>
          <w:rFonts w:ascii="宋体" w:hAnsi="宋体"/>
          <w:b w:val="0"/>
          <w:bCs w:val="0"/>
          <w:caps w:val="0"/>
          <w:sz w:val="24"/>
          <w:szCs w:val="24"/>
        </w:rPr>
      </w:pPr>
      <w:r>
        <w:fldChar w:fldCharType="begin"/>
      </w:r>
      <w:r>
        <w:instrText xml:space="preserve"> HYPERLINK \l "_Toc495501548" </w:instrText>
      </w:r>
      <w:r>
        <w:fldChar w:fldCharType="separate"/>
      </w:r>
      <w:r>
        <w:rPr>
          <w:rStyle w:val="33"/>
          <w:rFonts w:hint="eastAsia" w:ascii="宋体" w:hAnsi="宋体"/>
          <w:sz w:val="24"/>
          <w:szCs w:val="24"/>
        </w:rPr>
        <w:t>摘</w:t>
      </w:r>
      <w:r>
        <w:rPr>
          <w:rStyle w:val="33"/>
          <w:rFonts w:ascii="宋体" w:hAnsi="宋体"/>
          <w:sz w:val="24"/>
          <w:szCs w:val="24"/>
        </w:rPr>
        <w:t xml:space="preserve">  </w:t>
      </w:r>
      <w:r>
        <w:rPr>
          <w:rStyle w:val="33"/>
          <w:rFonts w:hint="eastAsia" w:ascii="宋体" w:hAnsi="宋体"/>
          <w:sz w:val="24"/>
          <w:szCs w:val="24"/>
        </w:rPr>
        <w:t>要</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_Toc495501548 \h </w:instrText>
      </w:r>
      <w:r>
        <w:rPr>
          <w:rFonts w:ascii="宋体" w:hAnsi="宋体"/>
          <w:sz w:val="24"/>
          <w:szCs w:val="24"/>
        </w:rPr>
        <w:fldChar w:fldCharType="separate"/>
      </w:r>
      <w:r>
        <w:rPr>
          <w:rFonts w:ascii="宋体" w:hAnsi="宋体"/>
          <w:sz w:val="24"/>
          <w:szCs w:val="24"/>
        </w:rPr>
        <w:t>2</w:t>
      </w:r>
      <w:r>
        <w:rPr>
          <w:rFonts w:ascii="宋体" w:hAnsi="宋体"/>
          <w:sz w:val="24"/>
          <w:szCs w:val="24"/>
        </w:rPr>
        <w:fldChar w:fldCharType="end"/>
      </w:r>
      <w:r>
        <w:rPr>
          <w:rFonts w:ascii="宋体" w:hAnsi="宋体"/>
          <w:sz w:val="24"/>
          <w:szCs w:val="24"/>
        </w:rPr>
        <w:fldChar w:fldCharType="end"/>
      </w:r>
    </w:p>
    <w:p>
      <w:pPr>
        <w:pStyle w:val="19"/>
        <w:tabs>
          <w:tab w:val="right" w:leader="dot" w:pos="9060"/>
        </w:tabs>
        <w:spacing w:before="0" w:after="0" w:line="360" w:lineRule="auto"/>
        <w:rPr>
          <w:rFonts w:ascii="宋体" w:hAnsi="宋体"/>
          <w:b w:val="0"/>
          <w:bCs w:val="0"/>
          <w:caps w:val="0"/>
          <w:sz w:val="24"/>
          <w:szCs w:val="24"/>
        </w:rPr>
      </w:pPr>
      <w:r>
        <w:fldChar w:fldCharType="begin"/>
      </w:r>
      <w:r>
        <w:instrText xml:space="preserve"> HYPERLINK \l "_Toc495501549" </w:instrText>
      </w:r>
      <w:r>
        <w:fldChar w:fldCharType="separate"/>
      </w:r>
      <w:r>
        <w:rPr>
          <w:rStyle w:val="33"/>
          <w:rFonts w:hint="eastAsia" w:ascii="宋体" w:hAnsi="宋体"/>
          <w:sz w:val="24"/>
          <w:szCs w:val="24"/>
        </w:rPr>
        <w:t>正</w:t>
      </w:r>
      <w:r>
        <w:rPr>
          <w:rStyle w:val="33"/>
          <w:rFonts w:ascii="宋体" w:hAnsi="宋体"/>
          <w:sz w:val="24"/>
          <w:szCs w:val="24"/>
        </w:rPr>
        <w:t xml:space="preserve">  </w:t>
      </w:r>
      <w:r>
        <w:rPr>
          <w:rStyle w:val="33"/>
          <w:rFonts w:hint="eastAsia" w:ascii="宋体" w:hAnsi="宋体"/>
          <w:sz w:val="24"/>
          <w:szCs w:val="24"/>
        </w:rPr>
        <w:t>文</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_Toc495501549 \h </w:instrText>
      </w:r>
      <w:r>
        <w:rPr>
          <w:rFonts w:ascii="宋体" w:hAnsi="宋体"/>
          <w:sz w:val="24"/>
          <w:szCs w:val="24"/>
        </w:rPr>
        <w:fldChar w:fldCharType="separate"/>
      </w:r>
      <w:r>
        <w:rPr>
          <w:rFonts w:ascii="宋体" w:hAnsi="宋体"/>
          <w:sz w:val="24"/>
          <w:szCs w:val="24"/>
        </w:rPr>
        <w:t>3</w:t>
      </w:r>
      <w:r>
        <w:rPr>
          <w:rFonts w:ascii="宋体" w:hAnsi="宋体"/>
          <w:sz w:val="24"/>
          <w:szCs w:val="24"/>
        </w:rPr>
        <w:fldChar w:fldCharType="end"/>
      </w:r>
      <w:r>
        <w:rPr>
          <w:rFonts w:ascii="宋体" w:hAnsi="宋体"/>
          <w:sz w:val="24"/>
          <w:szCs w:val="24"/>
        </w:rPr>
        <w:fldChar w:fldCharType="end"/>
      </w:r>
    </w:p>
    <w:p>
      <w:pPr>
        <w:pStyle w:val="24"/>
        <w:tabs>
          <w:tab w:val="right" w:leader="dot" w:pos="9060"/>
        </w:tabs>
        <w:spacing w:line="360" w:lineRule="auto"/>
        <w:ind w:left="0"/>
        <w:rPr>
          <w:rFonts w:ascii="宋体" w:hAnsi="宋体"/>
          <w:smallCaps w:val="0"/>
          <w:sz w:val="24"/>
          <w:szCs w:val="24"/>
        </w:rPr>
      </w:pPr>
      <w:r>
        <w:fldChar w:fldCharType="begin"/>
      </w:r>
      <w:r>
        <w:instrText xml:space="preserve"> HYPERLINK \l "_Toc495501550" </w:instrText>
      </w:r>
      <w:r>
        <w:fldChar w:fldCharType="separate"/>
      </w:r>
      <w:r>
        <w:rPr>
          <w:rStyle w:val="33"/>
          <w:rFonts w:hint="eastAsia" w:ascii="宋体" w:hAnsi="宋体"/>
          <w:sz w:val="24"/>
          <w:szCs w:val="24"/>
        </w:rPr>
        <w:t>一、绪言</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_Toc495501550 \h </w:instrText>
      </w:r>
      <w:r>
        <w:rPr>
          <w:rFonts w:ascii="宋体" w:hAnsi="宋体"/>
          <w:sz w:val="24"/>
          <w:szCs w:val="24"/>
        </w:rPr>
        <w:fldChar w:fldCharType="separate"/>
      </w:r>
      <w:r>
        <w:rPr>
          <w:rFonts w:ascii="宋体" w:hAnsi="宋体"/>
          <w:sz w:val="24"/>
          <w:szCs w:val="24"/>
        </w:rPr>
        <w:t>3</w:t>
      </w:r>
      <w:r>
        <w:rPr>
          <w:rFonts w:ascii="宋体" w:hAnsi="宋体"/>
          <w:sz w:val="24"/>
          <w:szCs w:val="24"/>
        </w:rPr>
        <w:fldChar w:fldCharType="end"/>
      </w:r>
      <w:r>
        <w:rPr>
          <w:rFonts w:ascii="宋体" w:hAnsi="宋体"/>
          <w:sz w:val="24"/>
          <w:szCs w:val="24"/>
        </w:rPr>
        <w:fldChar w:fldCharType="end"/>
      </w:r>
    </w:p>
    <w:p>
      <w:pPr>
        <w:pStyle w:val="24"/>
        <w:tabs>
          <w:tab w:val="right" w:leader="dot" w:pos="9060"/>
        </w:tabs>
        <w:spacing w:line="360" w:lineRule="auto"/>
        <w:ind w:left="0"/>
        <w:rPr>
          <w:rFonts w:ascii="宋体" w:hAnsi="宋体"/>
          <w:smallCaps w:val="0"/>
          <w:sz w:val="24"/>
          <w:szCs w:val="24"/>
        </w:rPr>
      </w:pPr>
      <w:r>
        <w:fldChar w:fldCharType="begin"/>
      </w:r>
      <w:r>
        <w:instrText xml:space="preserve"> HYPERLINK \l "_Toc495501551" </w:instrText>
      </w:r>
      <w:r>
        <w:fldChar w:fldCharType="separate"/>
      </w:r>
      <w:r>
        <w:rPr>
          <w:rStyle w:val="33"/>
          <w:rFonts w:hint="eastAsia" w:ascii="宋体" w:hAnsi="宋体"/>
          <w:sz w:val="24"/>
          <w:szCs w:val="24"/>
        </w:rPr>
        <w:t>二、委托人和其他</w:t>
      </w:r>
      <w:r>
        <w:rPr>
          <w:rStyle w:val="33"/>
          <w:rFonts w:hint="eastAsia" w:ascii="宋体" w:hAnsi="宋体"/>
          <w:sz w:val="24"/>
          <w:szCs w:val="24"/>
          <w:lang w:val="en-US" w:eastAsia="zh-CN"/>
        </w:rPr>
        <w:t>资产</w:t>
      </w:r>
      <w:r>
        <w:rPr>
          <w:rStyle w:val="33"/>
          <w:rFonts w:hint="eastAsia" w:ascii="宋体" w:hAnsi="宋体"/>
          <w:sz w:val="24"/>
          <w:szCs w:val="24"/>
        </w:rPr>
        <w:t>评估报告使用</w:t>
      </w:r>
      <w:r>
        <w:rPr>
          <w:rStyle w:val="33"/>
          <w:rFonts w:hint="eastAsia" w:ascii="宋体" w:hAnsi="宋体"/>
          <w:sz w:val="24"/>
          <w:szCs w:val="24"/>
          <w:lang w:val="en-US" w:eastAsia="zh-CN"/>
        </w:rPr>
        <w:t>人</w:t>
      </w:r>
      <w:r>
        <w:rPr>
          <w:rStyle w:val="33"/>
          <w:rFonts w:hint="eastAsia" w:ascii="宋体" w:hAnsi="宋体"/>
          <w:sz w:val="24"/>
          <w:szCs w:val="24"/>
        </w:rPr>
        <w:t>概况</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_Toc495501551 \h </w:instrText>
      </w:r>
      <w:r>
        <w:rPr>
          <w:rFonts w:ascii="宋体" w:hAnsi="宋体"/>
          <w:sz w:val="24"/>
          <w:szCs w:val="24"/>
        </w:rPr>
        <w:fldChar w:fldCharType="separate"/>
      </w:r>
      <w:r>
        <w:rPr>
          <w:rFonts w:ascii="宋体" w:hAnsi="宋体"/>
          <w:sz w:val="24"/>
          <w:szCs w:val="24"/>
        </w:rPr>
        <w:t>3</w:t>
      </w:r>
      <w:r>
        <w:rPr>
          <w:rFonts w:ascii="宋体" w:hAnsi="宋体"/>
          <w:sz w:val="24"/>
          <w:szCs w:val="24"/>
        </w:rPr>
        <w:fldChar w:fldCharType="end"/>
      </w:r>
      <w:r>
        <w:rPr>
          <w:rFonts w:ascii="宋体" w:hAnsi="宋体"/>
          <w:sz w:val="24"/>
          <w:szCs w:val="24"/>
        </w:rPr>
        <w:fldChar w:fldCharType="end"/>
      </w:r>
    </w:p>
    <w:p>
      <w:pPr>
        <w:pStyle w:val="24"/>
        <w:tabs>
          <w:tab w:val="right" w:leader="dot" w:pos="9060"/>
        </w:tabs>
        <w:spacing w:line="360" w:lineRule="auto"/>
        <w:ind w:left="0"/>
        <w:rPr>
          <w:rFonts w:ascii="宋体" w:hAnsi="宋体"/>
          <w:smallCaps w:val="0"/>
          <w:sz w:val="24"/>
          <w:szCs w:val="24"/>
        </w:rPr>
      </w:pPr>
      <w:r>
        <w:fldChar w:fldCharType="begin"/>
      </w:r>
      <w:r>
        <w:instrText xml:space="preserve"> HYPERLINK \l "_Toc495501552" </w:instrText>
      </w:r>
      <w:r>
        <w:fldChar w:fldCharType="separate"/>
      </w:r>
      <w:r>
        <w:rPr>
          <w:rStyle w:val="33"/>
          <w:rFonts w:hint="eastAsia" w:ascii="宋体" w:hAnsi="宋体"/>
          <w:sz w:val="24"/>
          <w:szCs w:val="24"/>
        </w:rPr>
        <w:t>三、评估目的</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_Toc495501552 \h </w:instrText>
      </w:r>
      <w:r>
        <w:rPr>
          <w:rFonts w:ascii="宋体" w:hAnsi="宋体"/>
          <w:sz w:val="24"/>
          <w:szCs w:val="24"/>
        </w:rPr>
        <w:fldChar w:fldCharType="separate"/>
      </w:r>
      <w:r>
        <w:rPr>
          <w:rFonts w:ascii="宋体" w:hAnsi="宋体"/>
          <w:sz w:val="24"/>
          <w:szCs w:val="24"/>
        </w:rPr>
        <w:t>3</w:t>
      </w:r>
      <w:r>
        <w:rPr>
          <w:rFonts w:ascii="宋体" w:hAnsi="宋体"/>
          <w:sz w:val="24"/>
          <w:szCs w:val="24"/>
        </w:rPr>
        <w:fldChar w:fldCharType="end"/>
      </w:r>
      <w:r>
        <w:rPr>
          <w:rFonts w:ascii="宋体" w:hAnsi="宋体"/>
          <w:sz w:val="24"/>
          <w:szCs w:val="24"/>
        </w:rPr>
        <w:fldChar w:fldCharType="end"/>
      </w:r>
    </w:p>
    <w:p>
      <w:pPr>
        <w:pStyle w:val="24"/>
        <w:tabs>
          <w:tab w:val="right" w:leader="dot" w:pos="9060"/>
        </w:tabs>
        <w:spacing w:line="360" w:lineRule="auto"/>
        <w:ind w:left="0"/>
        <w:rPr>
          <w:rFonts w:ascii="宋体" w:hAnsi="宋体"/>
          <w:smallCaps w:val="0"/>
          <w:sz w:val="24"/>
          <w:szCs w:val="24"/>
        </w:rPr>
      </w:pPr>
      <w:r>
        <w:fldChar w:fldCharType="begin"/>
      </w:r>
      <w:r>
        <w:instrText xml:space="preserve"> HYPERLINK \l "_Toc495501553" </w:instrText>
      </w:r>
      <w:r>
        <w:fldChar w:fldCharType="separate"/>
      </w:r>
      <w:r>
        <w:rPr>
          <w:rStyle w:val="33"/>
          <w:rFonts w:hint="eastAsia" w:ascii="宋体" w:hAnsi="宋体"/>
          <w:sz w:val="24"/>
          <w:szCs w:val="24"/>
        </w:rPr>
        <w:t>四、评估对象和评估范围</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_Toc495501553 \h </w:instrText>
      </w:r>
      <w:r>
        <w:rPr>
          <w:rFonts w:ascii="宋体" w:hAnsi="宋体"/>
          <w:sz w:val="24"/>
          <w:szCs w:val="24"/>
        </w:rPr>
        <w:fldChar w:fldCharType="separate"/>
      </w:r>
      <w:r>
        <w:rPr>
          <w:rFonts w:ascii="宋体" w:hAnsi="宋体"/>
          <w:sz w:val="24"/>
          <w:szCs w:val="24"/>
        </w:rPr>
        <w:t>3</w:t>
      </w:r>
      <w:r>
        <w:rPr>
          <w:rFonts w:ascii="宋体" w:hAnsi="宋体"/>
          <w:sz w:val="24"/>
          <w:szCs w:val="24"/>
        </w:rPr>
        <w:fldChar w:fldCharType="end"/>
      </w:r>
      <w:r>
        <w:rPr>
          <w:rFonts w:ascii="宋体" w:hAnsi="宋体"/>
          <w:sz w:val="24"/>
          <w:szCs w:val="24"/>
        </w:rPr>
        <w:fldChar w:fldCharType="end"/>
      </w:r>
    </w:p>
    <w:p>
      <w:pPr>
        <w:pStyle w:val="24"/>
        <w:tabs>
          <w:tab w:val="right" w:leader="dot" w:pos="9060"/>
        </w:tabs>
        <w:spacing w:line="360" w:lineRule="auto"/>
        <w:ind w:left="0"/>
        <w:rPr>
          <w:rFonts w:ascii="宋体" w:hAnsi="宋体"/>
          <w:smallCaps w:val="0"/>
          <w:sz w:val="24"/>
          <w:szCs w:val="24"/>
        </w:rPr>
      </w:pPr>
      <w:r>
        <w:fldChar w:fldCharType="begin"/>
      </w:r>
      <w:r>
        <w:instrText xml:space="preserve"> HYPERLINK \l "_Toc495501554" </w:instrText>
      </w:r>
      <w:r>
        <w:fldChar w:fldCharType="separate"/>
      </w:r>
      <w:r>
        <w:rPr>
          <w:rStyle w:val="33"/>
          <w:rFonts w:hint="eastAsia" w:ascii="宋体" w:hAnsi="宋体"/>
          <w:sz w:val="24"/>
          <w:szCs w:val="24"/>
        </w:rPr>
        <w:t>五、价值类型和定义</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_Toc495501554 \h </w:instrText>
      </w:r>
      <w:r>
        <w:rPr>
          <w:rFonts w:ascii="宋体" w:hAnsi="宋体"/>
          <w:sz w:val="24"/>
          <w:szCs w:val="24"/>
        </w:rPr>
        <w:fldChar w:fldCharType="separate"/>
      </w:r>
      <w:r>
        <w:rPr>
          <w:rFonts w:ascii="宋体" w:hAnsi="宋体"/>
          <w:sz w:val="24"/>
          <w:szCs w:val="24"/>
        </w:rPr>
        <w:t>4</w:t>
      </w:r>
      <w:r>
        <w:rPr>
          <w:rFonts w:ascii="宋体" w:hAnsi="宋体"/>
          <w:sz w:val="24"/>
          <w:szCs w:val="24"/>
        </w:rPr>
        <w:fldChar w:fldCharType="end"/>
      </w:r>
      <w:r>
        <w:rPr>
          <w:rFonts w:ascii="宋体" w:hAnsi="宋体"/>
          <w:sz w:val="24"/>
          <w:szCs w:val="24"/>
        </w:rPr>
        <w:fldChar w:fldCharType="end"/>
      </w:r>
    </w:p>
    <w:p>
      <w:pPr>
        <w:pStyle w:val="24"/>
        <w:tabs>
          <w:tab w:val="right" w:leader="dot" w:pos="9060"/>
        </w:tabs>
        <w:spacing w:line="360" w:lineRule="auto"/>
        <w:ind w:left="0"/>
        <w:rPr>
          <w:rFonts w:ascii="宋体" w:hAnsi="宋体"/>
          <w:smallCaps w:val="0"/>
          <w:sz w:val="24"/>
          <w:szCs w:val="24"/>
        </w:rPr>
      </w:pPr>
      <w:r>
        <w:fldChar w:fldCharType="begin"/>
      </w:r>
      <w:r>
        <w:instrText xml:space="preserve"> HYPERLINK \l "_Toc495501555" </w:instrText>
      </w:r>
      <w:r>
        <w:fldChar w:fldCharType="separate"/>
      </w:r>
      <w:r>
        <w:rPr>
          <w:rStyle w:val="33"/>
          <w:rFonts w:hint="eastAsia" w:ascii="宋体" w:hAnsi="宋体"/>
          <w:sz w:val="24"/>
          <w:szCs w:val="24"/>
        </w:rPr>
        <w:t>六、评估基准日</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_Toc495501555 \h </w:instrText>
      </w:r>
      <w:r>
        <w:rPr>
          <w:rFonts w:ascii="宋体" w:hAnsi="宋体"/>
          <w:sz w:val="24"/>
          <w:szCs w:val="24"/>
        </w:rPr>
        <w:fldChar w:fldCharType="separate"/>
      </w:r>
      <w:r>
        <w:rPr>
          <w:rFonts w:ascii="宋体" w:hAnsi="宋体"/>
          <w:sz w:val="24"/>
          <w:szCs w:val="24"/>
        </w:rPr>
        <w:t>4</w:t>
      </w:r>
      <w:r>
        <w:rPr>
          <w:rFonts w:ascii="宋体" w:hAnsi="宋体"/>
          <w:sz w:val="24"/>
          <w:szCs w:val="24"/>
        </w:rPr>
        <w:fldChar w:fldCharType="end"/>
      </w:r>
      <w:r>
        <w:rPr>
          <w:rFonts w:ascii="宋体" w:hAnsi="宋体"/>
          <w:sz w:val="24"/>
          <w:szCs w:val="24"/>
        </w:rPr>
        <w:fldChar w:fldCharType="end"/>
      </w:r>
    </w:p>
    <w:p>
      <w:pPr>
        <w:pStyle w:val="24"/>
        <w:tabs>
          <w:tab w:val="right" w:leader="dot" w:pos="9060"/>
        </w:tabs>
        <w:spacing w:line="360" w:lineRule="auto"/>
        <w:ind w:left="0"/>
        <w:rPr>
          <w:rFonts w:ascii="宋体" w:hAnsi="宋体"/>
          <w:smallCaps w:val="0"/>
          <w:sz w:val="24"/>
          <w:szCs w:val="24"/>
        </w:rPr>
      </w:pPr>
      <w:r>
        <w:fldChar w:fldCharType="begin"/>
      </w:r>
      <w:r>
        <w:instrText xml:space="preserve"> HYPERLINK \l "_Toc495501556" </w:instrText>
      </w:r>
      <w:r>
        <w:fldChar w:fldCharType="separate"/>
      </w:r>
      <w:r>
        <w:rPr>
          <w:rStyle w:val="33"/>
          <w:rFonts w:hint="eastAsia" w:ascii="宋体" w:hAnsi="宋体"/>
          <w:sz w:val="24"/>
          <w:szCs w:val="24"/>
        </w:rPr>
        <w:t>七、评估依据</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_Toc495501556 \h </w:instrText>
      </w:r>
      <w:r>
        <w:rPr>
          <w:rFonts w:ascii="宋体" w:hAnsi="宋体"/>
          <w:sz w:val="24"/>
          <w:szCs w:val="24"/>
        </w:rPr>
        <w:fldChar w:fldCharType="separate"/>
      </w:r>
      <w:r>
        <w:rPr>
          <w:rFonts w:ascii="宋体" w:hAnsi="宋体"/>
          <w:sz w:val="24"/>
          <w:szCs w:val="24"/>
        </w:rPr>
        <w:t>4</w:t>
      </w:r>
      <w:r>
        <w:rPr>
          <w:rFonts w:ascii="宋体" w:hAnsi="宋体"/>
          <w:sz w:val="24"/>
          <w:szCs w:val="24"/>
        </w:rPr>
        <w:fldChar w:fldCharType="end"/>
      </w:r>
      <w:r>
        <w:rPr>
          <w:rFonts w:ascii="宋体" w:hAnsi="宋体"/>
          <w:sz w:val="24"/>
          <w:szCs w:val="24"/>
        </w:rPr>
        <w:fldChar w:fldCharType="end"/>
      </w:r>
    </w:p>
    <w:p>
      <w:pPr>
        <w:pStyle w:val="24"/>
        <w:tabs>
          <w:tab w:val="right" w:leader="dot" w:pos="9060"/>
        </w:tabs>
        <w:spacing w:line="360" w:lineRule="auto"/>
        <w:ind w:left="0"/>
        <w:rPr>
          <w:rFonts w:ascii="宋体" w:hAnsi="宋体"/>
          <w:smallCaps w:val="0"/>
          <w:sz w:val="24"/>
          <w:szCs w:val="24"/>
        </w:rPr>
      </w:pPr>
      <w:r>
        <w:fldChar w:fldCharType="begin"/>
      </w:r>
      <w:r>
        <w:instrText xml:space="preserve"> HYPERLINK \l "_Toc495501557" </w:instrText>
      </w:r>
      <w:r>
        <w:fldChar w:fldCharType="separate"/>
      </w:r>
      <w:r>
        <w:rPr>
          <w:rStyle w:val="33"/>
          <w:rFonts w:hint="eastAsia" w:ascii="宋体" w:hAnsi="宋体"/>
          <w:sz w:val="24"/>
          <w:szCs w:val="24"/>
        </w:rPr>
        <w:t>八、评估方法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_Toc495501557 \h </w:instrText>
      </w:r>
      <w:r>
        <w:rPr>
          <w:rFonts w:ascii="宋体" w:hAnsi="宋体"/>
          <w:sz w:val="24"/>
          <w:szCs w:val="24"/>
        </w:rPr>
        <w:fldChar w:fldCharType="separate"/>
      </w:r>
      <w:r>
        <w:rPr>
          <w:rFonts w:ascii="宋体" w:hAnsi="宋体"/>
          <w:sz w:val="24"/>
          <w:szCs w:val="24"/>
        </w:rPr>
        <w:t>5</w:t>
      </w:r>
      <w:r>
        <w:rPr>
          <w:rFonts w:ascii="宋体" w:hAnsi="宋体"/>
          <w:sz w:val="24"/>
          <w:szCs w:val="24"/>
        </w:rPr>
        <w:fldChar w:fldCharType="end"/>
      </w:r>
      <w:r>
        <w:rPr>
          <w:rFonts w:ascii="宋体" w:hAnsi="宋体"/>
          <w:sz w:val="24"/>
          <w:szCs w:val="24"/>
        </w:rPr>
        <w:fldChar w:fldCharType="end"/>
      </w:r>
    </w:p>
    <w:p>
      <w:pPr>
        <w:pStyle w:val="24"/>
        <w:tabs>
          <w:tab w:val="right" w:leader="dot" w:pos="9060"/>
        </w:tabs>
        <w:spacing w:line="360" w:lineRule="auto"/>
        <w:ind w:left="0"/>
        <w:rPr>
          <w:rFonts w:ascii="宋体" w:hAnsi="宋体"/>
          <w:smallCaps w:val="0"/>
          <w:sz w:val="24"/>
          <w:szCs w:val="24"/>
        </w:rPr>
      </w:pPr>
      <w:r>
        <w:fldChar w:fldCharType="begin"/>
      </w:r>
      <w:r>
        <w:instrText xml:space="preserve"> HYPERLINK \l "_Toc495501558" </w:instrText>
      </w:r>
      <w:r>
        <w:fldChar w:fldCharType="separate"/>
      </w:r>
      <w:r>
        <w:rPr>
          <w:rStyle w:val="33"/>
          <w:rFonts w:hint="eastAsia" w:ascii="宋体" w:hAnsi="宋体"/>
          <w:sz w:val="24"/>
          <w:szCs w:val="24"/>
        </w:rPr>
        <w:t>九、评估程序实施过程和情况</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_Toc495501558 \h </w:instrText>
      </w:r>
      <w:r>
        <w:rPr>
          <w:rFonts w:ascii="宋体" w:hAnsi="宋体"/>
          <w:sz w:val="24"/>
          <w:szCs w:val="24"/>
        </w:rPr>
        <w:fldChar w:fldCharType="separate"/>
      </w:r>
      <w:r>
        <w:rPr>
          <w:rFonts w:ascii="宋体" w:hAnsi="宋体"/>
          <w:sz w:val="24"/>
          <w:szCs w:val="24"/>
        </w:rPr>
        <w:t>6</w:t>
      </w:r>
      <w:r>
        <w:rPr>
          <w:rFonts w:ascii="宋体" w:hAnsi="宋体"/>
          <w:sz w:val="24"/>
          <w:szCs w:val="24"/>
        </w:rPr>
        <w:fldChar w:fldCharType="end"/>
      </w:r>
      <w:r>
        <w:rPr>
          <w:rFonts w:ascii="宋体" w:hAnsi="宋体"/>
          <w:sz w:val="24"/>
          <w:szCs w:val="24"/>
        </w:rPr>
        <w:fldChar w:fldCharType="end"/>
      </w:r>
    </w:p>
    <w:p>
      <w:pPr>
        <w:pStyle w:val="24"/>
        <w:tabs>
          <w:tab w:val="right" w:leader="dot" w:pos="9060"/>
        </w:tabs>
        <w:spacing w:line="360" w:lineRule="auto"/>
        <w:ind w:left="0"/>
        <w:rPr>
          <w:rFonts w:ascii="宋体" w:hAnsi="宋体"/>
          <w:smallCaps w:val="0"/>
          <w:sz w:val="24"/>
          <w:szCs w:val="24"/>
        </w:rPr>
      </w:pPr>
      <w:r>
        <w:fldChar w:fldCharType="begin"/>
      </w:r>
      <w:r>
        <w:instrText xml:space="preserve"> HYPERLINK \l "_Toc495501559" </w:instrText>
      </w:r>
      <w:r>
        <w:fldChar w:fldCharType="separate"/>
      </w:r>
      <w:r>
        <w:rPr>
          <w:rStyle w:val="33"/>
          <w:rFonts w:hint="eastAsia" w:ascii="宋体" w:hAnsi="宋体"/>
          <w:sz w:val="24"/>
          <w:szCs w:val="24"/>
        </w:rPr>
        <w:t>十、评估假设</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_Toc495501559 \h </w:instrText>
      </w:r>
      <w:r>
        <w:rPr>
          <w:rFonts w:ascii="宋体" w:hAnsi="宋体"/>
          <w:sz w:val="24"/>
          <w:szCs w:val="24"/>
        </w:rPr>
        <w:fldChar w:fldCharType="separate"/>
      </w:r>
      <w:r>
        <w:rPr>
          <w:rFonts w:ascii="宋体" w:hAnsi="宋体"/>
          <w:sz w:val="24"/>
          <w:szCs w:val="24"/>
        </w:rPr>
        <w:t>7</w:t>
      </w:r>
      <w:r>
        <w:rPr>
          <w:rFonts w:ascii="宋体" w:hAnsi="宋体"/>
          <w:sz w:val="24"/>
          <w:szCs w:val="24"/>
        </w:rPr>
        <w:fldChar w:fldCharType="end"/>
      </w:r>
      <w:r>
        <w:rPr>
          <w:rFonts w:ascii="宋体" w:hAnsi="宋体"/>
          <w:sz w:val="24"/>
          <w:szCs w:val="24"/>
        </w:rPr>
        <w:fldChar w:fldCharType="end"/>
      </w:r>
    </w:p>
    <w:p>
      <w:pPr>
        <w:pStyle w:val="24"/>
        <w:tabs>
          <w:tab w:val="right" w:leader="dot" w:pos="9060"/>
        </w:tabs>
        <w:spacing w:line="360" w:lineRule="auto"/>
        <w:ind w:left="0"/>
        <w:rPr>
          <w:rFonts w:ascii="宋体" w:hAnsi="宋体"/>
          <w:smallCaps w:val="0"/>
          <w:sz w:val="24"/>
          <w:szCs w:val="24"/>
        </w:rPr>
      </w:pPr>
      <w:r>
        <w:fldChar w:fldCharType="begin"/>
      </w:r>
      <w:r>
        <w:instrText xml:space="preserve"> HYPERLINK \l "_Toc495501560" </w:instrText>
      </w:r>
      <w:r>
        <w:fldChar w:fldCharType="separate"/>
      </w:r>
      <w:r>
        <w:rPr>
          <w:rStyle w:val="33"/>
          <w:rFonts w:hint="eastAsia" w:ascii="宋体" w:hAnsi="宋体"/>
          <w:sz w:val="24"/>
          <w:szCs w:val="24"/>
        </w:rPr>
        <w:t>十一、评估结论</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_Toc495501560 \h </w:instrText>
      </w:r>
      <w:r>
        <w:rPr>
          <w:rFonts w:ascii="宋体" w:hAnsi="宋体"/>
          <w:sz w:val="24"/>
          <w:szCs w:val="24"/>
        </w:rPr>
        <w:fldChar w:fldCharType="separate"/>
      </w:r>
      <w:r>
        <w:rPr>
          <w:rFonts w:ascii="宋体" w:hAnsi="宋体"/>
          <w:sz w:val="24"/>
          <w:szCs w:val="24"/>
        </w:rPr>
        <w:t>7</w:t>
      </w:r>
      <w:r>
        <w:rPr>
          <w:rFonts w:ascii="宋体" w:hAnsi="宋体"/>
          <w:sz w:val="24"/>
          <w:szCs w:val="24"/>
        </w:rPr>
        <w:fldChar w:fldCharType="end"/>
      </w:r>
      <w:r>
        <w:rPr>
          <w:rFonts w:ascii="宋体" w:hAnsi="宋体"/>
          <w:sz w:val="24"/>
          <w:szCs w:val="24"/>
        </w:rPr>
        <w:fldChar w:fldCharType="end"/>
      </w:r>
    </w:p>
    <w:p>
      <w:pPr>
        <w:pStyle w:val="24"/>
        <w:tabs>
          <w:tab w:val="right" w:leader="dot" w:pos="9060"/>
        </w:tabs>
        <w:spacing w:line="360" w:lineRule="auto"/>
        <w:ind w:left="0"/>
        <w:rPr>
          <w:rFonts w:ascii="宋体" w:hAnsi="宋体"/>
          <w:smallCaps w:val="0"/>
          <w:sz w:val="24"/>
          <w:szCs w:val="24"/>
        </w:rPr>
      </w:pPr>
      <w:r>
        <w:fldChar w:fldCharType="begin"/>
      </w:r>
      <w:r>
        <w:instrText xml:space="preserve"> HYPERLINK \l "_Toc495501561" </w:instrText>
      </w:r>
      <w:r>
        <w:fldChar w:fldCharType="separate"/>
      </w:r>
      <w:r>
        <w:rPr>
          <w:rStyle w:val="33"/>
          <w:rFonts w:hint="eastAsia" w:ascii="宋体" w:hAnsi="宋体"/>
          <w:sz w:val="24"/>
          <w:szCs w:val="24"/>
        </w:rPr>
        <w:t>十二、特别事项说明</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_Toc495501561 \h </w:instrText>
      </w:r>
      <w:r>
        <w:rPr>
          <w:rFonts w:ascii="宋体" w:hAnsi="宋体"/>
          <w:sz w:val="24"/>
          <w:szCs w:val="24"/>
        </w:rPr>
        <w:fldChar w:fldCharType="separate"/>
      </w:r>
      <w:r>
        <w:rPr>
          <w:rFonts w:ascii="宋体" w:hAnsi="宋体"/>
          <w:sz w:val="24"/>
          <w:szCs w:val="24"/>
        </w:rPr>
        <w:t>8</w:t>
      </w:r>
      <w:r>
        <w:rPr>
          <w:rFonts w:ascii="宋体" w:hAnsi="宋体"/>
          <w:sz w:val="24"/>
          <w:szCs w:val="24"/>
        </w:rPr>
        <w:fldChar w:fldCharType="end"/>
      </w:r>
      <w:r>
        <w:rPr>
          <w:rFonts w:ascii="宋体" w:hAnsi="宋体"/>
          <w:sz w:val="24"/>
          <w:szCs w:val="24"/>
        </w:rPr>
        <w:fldChar w:fldCharType="end"/>
      </w:r>
    </w:p>
    <w:p>
      <w:pPr>
        <w:pStyle w:val="24"/>
        <w:tabs>
          <w:tab w:val="right" w:leader="dot" w:pos="9060"/>
        </w:tabs>
        <w:spacing w:line="360" w:lineRule="auto"/>
        <w:ind w:left="0"/>
        <w:rPr>
          <w:rFonts w:ascii="宋体" w:hAnsi="宋体"/>
          <w:smallCaps w:val="0"/>
          <w:sz w:val="24"/>
          <w:szCs w:val="24"/>
        </w:rPr>
      </w:pPr>
      <w:r>
        <w:fldChar w:fldCharType="begin"/>
      </w:r>
      <w:r>
        <w:instrText xml:space="preserve"> HYPERLINK \l "_Toc495501562" </w:instrText>
      </w:r>
      <w:r>
        <w:fldChar w:fldCharType="separate"/>
      </w:r>
      <w:r>
        <w:rPr>
          <w:rStyle w:val="33"/>
          <w:rFonts w:hint="eastAsia" w:ascii="宋体" w:hAnsi="宋体"/>
          <w:sz w:val="24"/>
          <w:szCs w:val="24"/>
        </w:rPr>
        <w:t>十三、评估报告使用限制说明</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_Toc495501562 \h </w:instrText>
      </w:r>
      <w:r>
        <w:rPr>
          <w:rFonts w:ascii="宋体" w:hAnsi="宋体"/>
          <w:sz w:val="24"/>
          <w:szCs w:val="24"/>
        </w:rPr>
        <w:fldChar w:fldCharType="separate"/>
      </w:r>
      <w:r>
        <w:rPr>
          <w:rFonts w:ascii="宋体" w:hAnsi="宋体"/>
          <w:sz w:val="24"/>
          <w:szCs w:val="24"/>
        </w:rPr>
        <w:t>8</w:t>
      </w:r>
      <w:r>
        <w:rPr>
          <w:rFonts w:ascii="宋体" w:hAnsi="宋体"/>
          <w:sz w:val="24"/>
          <w:szCs w:val="24"/>
        </w:rPr>
        <w:fldChar w:fldCharType="end"/>
      </w:r>
      <w:r>
        <w:rPr>
          <w:rFonts w:ascii="宋体" w:hAnsi="宋体"/>
          <w:sz w:val="24"/>
          <w:szCs w:val="24"/>
        </w:rPr>
        <w:fldChar w:fldCharType="end"/>
      </w:r>
    </w:p>
    <w:p>
      <w:pPr>
        <w:pStyle w:val="24"/>
        <w:tabs>
          <w:tab w:val="right" w:leader="dot" w:pos="9060"/>
        </w:tabs>
        <w:spacing w:line="360" w:lineRule="auto"/>
        <w:ind w:left="0"/>
        <w:rPr>
          <w:rFonts w:ascii="宋体" w:hAnsi="宋体"/>
          <w:smallCaps w:val="0"/>
          <w:sz w:val="24"/>
          <w:szCs w:val="24"/>
        </w:rPr>
      </w:pPr>
      <w:r>
        <w:fldChar w:fldCharType="begin"/>
      </w:r>
      <w:r>
        <w:instrText xml:space="preserve"> HYPERLINK \l "_Toc495501563" </w:instrText>
      </w:r>
      <w:r>
        <w:fldChar w:fldCharType="separate"/>
      </w:r>
      <w:r>
        <w:rPr>
          <w:rStyle w:val="33"/>
          <w:rFonts w:hint="eastAsia" w:ascii="宋体" w:hAnsi="宋体"/>
          <w:sz w:val="24"/>
          <w:szCs w:val="24"/>
        </w:rPr>
        <w:t>十四、资产评估报告日</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_Toc495501563 \h </w:instrText>
      </w:r>
      <w:r>
        <w:rPr>
          <w:rFonts w:ascii="宋体" w:hAnsi="宋体"/>
          <w:sz w:val="24"/>
          <w:szCs w:val="24"/>
        </w:rPr>
        <w:fldChar w:fldCharType="separate"/>
      </w:r>
      <w:r>
        <w:rPr>
          <w:rFonts w:ascii="宋体" w:hAnsi="宋体"/>
          <w:sz w:val="24"/>
          <w:szCs w:val="24"/>
        </w:rPr>
        <w:t>8</w:t>
      </w:r>
      <w:r>
        <w:rPr>
          <w:rFonts w:ascii="宋体" w:hAnsi="宋体"/>
          <w:sz w:val="24"/>
          <w:szCs w:val="24"/>
        </w:rPr>
        <w:fldChar w:fldCharType="end"/>
      </w:r>
      <w:r>
        <w:rPr>
          <w:rFonts w:ascii="宋体" w:hAnsi="宋体"/>
          <w:sz w:val="24"/>
          <w:szCs w:val="24"/>
        </w:rPr>
        <w:fldChar w:fldCharType="end"/>
      </w:r>
    </w:p>
    <w:p>
      <w:pPr>
        <w:pStyle w:val="24"/>
        <w:tabs>
          <w:tab w:val="right" w:leader="dot" w:pos="9060"/>
        </w:tabs>
        <w:spacing w:line="360" w:lineRule="auto"/>
        <w:ind w:left="0"/>
        <w:rPr>
          <w:rFonts w:ascii="宋体" w:hAnsi="宋体"/>
          <w:smallCaps w:val="0"/>
          <w:sz w:val="24"/>
          <w:szCs w:val="24"/>
        </w:rPr>
      </w:pPr>
      <w:r>
        <w:fldChar w:fldCharType="begin"/>
      </w:r>
      <w:r>
        <w:instrText xml:space="preserve"> HYPERLINK \l "_Toc495501564" </w:instrText>
      </w:r>
      <w:r>
        <w:fldChar w:fldCharType="separate"/>
      </w:r>
      <w:r>
        <w:rPr>
          <w:rStyle w:val="33"/>
          <w:rFonts w:hint="eastAsia" w:ascii="宋体" w:hAnsi="宋体"/>
          <w:sz w:val="24"/>
          <w:szCs w:val="24"/>
        </w:rPr>
        <w:t>十五、签名盖章</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_Toc495501564 \h </w:instrText>
      </w:r>
      <w:r>
        <w:rPr>
          <w:rFonts w:ascii="宋体" w:hAnsi="宋体"/>
          <w:sz w:val="24"/>
          <w:szCs w:val="24"/>
        </w:rPr>
        <w:fldChar w:fldCharType="separate"/>
      </w:r>
      <w:r>
        <w:rPr>
          <w:rFonts w:ascii="宋体" w:hAnsi="宋体"/>
          <w:sz w:val="24"/>
          <w:szCs w:val="24"/>
        </w:rPr>
        <w:t>9</w:t>
      </w:r>
      <w:r>
        <w:rPr>
          <w:rFonts w:ascii="宋体" w:hAnsi="宋体"/>
          <w:sz w:val="24"/>
          <w:szCs w:val="24"/>
        </w:rPr>
        <w:fldChar w:fldCharType="end"/>
      </w:r>
      <w:r>
        <w:rPr>
          <w:rFonts w:ascii="宋体" w:hAnsi="宋体"/>
          <w:sz w:val="24"/>
          <w:szCs w:val="24"/>
        </w:rPr>
        <w:fldChar w:fldCharType="end"/>
      </w:r>
    </w:p>
    <w:p>
      <w:pPr>
        <w:pStyle w:val="19"/>
        <w:tabs>
          <w:tab w:val="right" w:leader="dot" w:pos="9060"/>
        </w:tabs>
        <w:spacing w:before="0" w:after="0" w:line="360" w:lineRule="auto"/>
        <w:rPr>
          <w:rFonts w:ascii="宋体" w:hAnsi="宋体"/>
          <w:b w:val="0"/>
          <w:bCs w:val="0"/>
          <w:caps w:val="0"/>
          <w:sz w:val="24"/>
          <w:szCs w:val="24"/>
        </w:rPr>
      </w:pPr>
      <w:r>
        <w:fldChar w:fldCharType="begin"/>
      </w:r>
      <w:r>
        <w:instrText xml:space="preserve"> HYPERLINK \l "_Toc495501565" </w:instrText>
      </w:r>
      <w:r>
        <w:fldChar w:fldCharType="separate"/>
      </w:r>
      <w:r>
        <w:rPr>
          <w:rStyle w:val="33"/>
          <w:rFonts w:hint="eastAsia" w:ascii="宋体" w:hAnsi="宋体"/>
          <w:sz w:val="24"/>
          <w:szCs w:val="24"/>
        </w:rPr>
        <w:t>附</w:t>
      </w:r>
      <w:r>
        <w:rPr>
          <w:rStyle w:val="33"/>
          <w:rFonts w:ascii="宋体" w:hAnsi="宋体"/>
          <w:sz w:val="24"/>
          <w:szCs w:val="24"/>
        </w:rPr>
        <w:t xml:space="preserve">  </w:t>
      </w:r>
      <w:r>
        <w:rPr>
          <w:rStyle w:val="33"/>
          <w:rFonts w:hint="eastAsia" w:ascii="宋体" w:hAnsi="宋体"/>
          <w:sz w:val="24"/>
          <w:szCs w:val="24"/>
        </w:rPr>
        <w:t>件</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_Toc495501565 \h </w:instrText>
      </w:r>
      <w:r>
        <w:rPr>
          <w:rFonts w:ascii="宋体" w:hAnsi="宋体"/>
          <w:sz w:val="24"/>
          <w:szCs w:val="24"/>
        </w:rPr>
        <w:fldChar w:fldCharType="separate"/>
      </w:r>
      <w:r>
        <w:rPr>
          <w:rFonts w:ascii="宋体" w:hAnsi="宋体"/>
          <w:sz w:val="24"/>
          <w:szCs w:val="24"/>
        </w:rPr>
        <w:t>10</w:t>
      </w:r>
      <w:r>
        <w:rPr>
          <w:rFonts w:ascii="宋体" w:hAnsi="宋体"/>
          <w:sz w:val="24"/>
          <w:szCs w:val="24"/>
        </w:rPr>
        <w:fldChar w:fldCharType="end"/>
      </w:r>
      <w:r>
        <w:rPr>
          <w:rFonts w:ascii="宋体" w:hAnsi="宋体"/>
          <w:sz w:val="24"/>
          <w:szCs w:val="24"/>
        </w:rPr>
        <w:fldChar w:fldCharType="end"/>
      </w:r>
    </w:p>
    <w:p>
      <w:pPr>
        <w:spacing w:line="360" w:lineRule="auto"/>
        <w:rPr>
          <w:rFonts w:ascii="楷体" w:hAnsi="楷体" w:eastAsia="楷体"/>
          <w:bCs/>
          <w:caps/>
          <w:sz w:val="24"/>
          <w:szCs w:val="24"/>
        </w:rPr>
        <w:sectPr>
          <w:footerReference r:id="rId4" w:type="default"/>
          <w:type w:val="continuous"/>
          <w:pgSz w:w="11906" w:h="16838"/>
          <w:pgMar w:top="1418" w:right="1418" w:bottom="1418" w:left="1418" w:header="851" w:footer="851" w:gutter="0"/>
          <w:pgNumType w:start="0"/>
          <w:cols w:space="425" w:num="1"/>
          <w:titlePg/>
          <w:docGrid w:linePitch="285" w:charSpace="0"/>
        </w:sectPr>
      </w:pPr>
      <w:r>
        <w:rPr>
          <w:rFonts w:ascii="宋体" w:hAnsi="宋体"/>
          <w:bCs/>
          <w:caps/>
          <w:sz w:val="24"/>
          <w:szCs w:val="24"/>
        </w:rPr>
        <w:fldChar w:fldCharType="end"/>
      </w:r>
    </w:p>
    <w:p>
      <w:pPr>
        <w:spacing w:line="360" w:lineRule="auto"/>
        <w:rPr>
          <w:rFonts w:eastAsia="文鼎特粗宋简"/>
          <w:b/>
          <w:sz w:val="30"/>
          <w:szCs w:val="30"/>
        </w:rPr>
      </w:pPr>
      <w:r>
        <w:rPr>
          <w:rFonts w:eastAsia="文鼎特粗宋简"/>
          <w:b/>
          <w:sz w:val="30"/>
          <w:szCs w:val="30"/>
        </w:rPr>
        <w:br w:type="page"/>
      </w:r>
    </w:p>
    <w:p>
      <w:pPr>
        <w:spacing w:line="360" w:lineRule="auto"/>
        <w:rPr>
          <w:rFonts w:asciiTheme="minorEastAsia" w:hAnsiTheme="minorEastAsia" w:eastAsiaTheme="minorEastAsia"/>
          <w:sz w:val="24"/>
          <w:szCs w:val="24"/>
        </w:rPr>
      </w:pPr>
      <w:bookmarkStart w:id="0" w:name="_Toc495501547"/>
    </w:p>
    <w:p>
      <w:pPr>
        <w:pStyle w:val="2"/>
      </w:pPr>
      <w:r>
        <w:t>声</w:t>
      </w:r>
      <w:r>
        <w:rPr>
          <w:rFonts w:hint="eastAsia"/>
        </w:rPr>
        <w:t xml:space="preserve">  </w:t>
      </w:r>
      <w:r>
        <w:t>明</w:t>
      </w:r>
      <w:bookmarkEnd w:id="0"/>
    </w:p>
    <w:p>
      <w:pPr>
        <w:tabs>
          <w:tab w:val="left" w:pos="11988"/>
        </w:tabs>
        <w:spacing w:line="360" w:lineRule="auto"/>
        <w:jc w:val="center"/>
        <w:rPr>
          <w:rFonts w:asciiTheme="minorEastAsia" w:hAnsiTheme="minorEastAsia" w:eastAsiaTheme="minorEastAsia"/>
          <w:b/>
          <w:sz w:val="28"/>
          <w:szCs w:val="28"/>
        </w:rPr>
      </w:pPr>
    </w:p>
    <w:p>
      <w:pPr>
        <w:overflowPunct w:val="0"/>
        <w:snapToGrid w:val="0"/>
        <w:spacing w:before="240" w:line="360" w:lineRule="auto"/>
        <w:rPr>
          <w:rFonts w:ascii="宋体" w:hAnsi="宋体"/>
          <w:sz w:val="24"/>
        </w:rPr>
      </w:pPr>
      <w:r>
        <w:rPr>
          <w:rFonts w:hint="eastAsia" w:ascii="宋体" w:hAnsi="宋体"/>
          <w:sz w:val="24"/>
        </w:rPr>
        <w:t>一、本资产评估报告依据财政部发布的资产评估基本准则和中国资产评估协会发布的资产评估执业准则和职业道德准则编制。</w:t>
      </w:r>
    </w:p>
    <w:p>
      <w:pPr>
        <w:overflowPunct w:val="0"/>
        <w:snapToGrid w:val="0"/>
        <w:spacing w:before="240" w:line="360" w:lineRule="auto"/>
        <w:rPr>
          <w:rFonts w:ascii="宋体" w:hAnsi="宋体"/>
          <w:sz w:val="24"/>
        </w:rPr>
      </w:pPr>
      <w:r>
        <w:rPr>
          <w:rFonts w:hint="eastAsia" w:ascii="宋体" w:hAnsi="宋体"/>
          <w:sz w:val="24"/>
        </w:rPr>
        <w:t>二、委托人或者其他资产评估报告使用人应当按照法律、行政法规规定和资产评估报告载明的使用范围使用资产评估报告；委托人或者其他资产评估报告使用人违反前述规定使用资产评估报告的，资产评估机构及其资产评估师不承担责任。</w:t>
      </w:r>
    </w:p>
    <w:p>
      <w:pPr>
        <w:overflowPunct w:val="0"/>
        <w:snapToGrid w:val="0"/>
        <w:spacing w:before="240" w:line="360" w:lineRule="auto"/>
        <w:rPr>
          <w:rFonts w:ascii="宋体" w:hAnsi="宋体"/>
          <w:sz w:val="24"/>
        </w:rPr>
      </w:pPr>
      <w:r>
        <w:rPr>
          <w:rFonts w:hint="eastAsia" w:ascii="宋体" w:hAnsi="宋体"/>
          <w:sz w:val="24"/>
        </w:rPr>
        <w:t>三、资产评估报告仅供委托人、资产评估委托合同中约定的其他资产评估报告使用人和法律、行政法规规定的资产评估报告使用人使用；除此之外，其他任何机构和个人不能成为资产评估报告的使用人。</w:t>
      </w:r>
    </w:p>
    <w:p>
      <w:pPr>
        <w:overflowPunct w:val="0"/>
        <w:snapToGrid w:val="0"/>
        <w:spacing w:before="240" w:line="360" w:lineRule="auto"/>
        <w:rPr>
          <w:rFonts w:ascii="宋体" w:hAnsi="宋体"/>
          <w:sz w:val="24"/>
        </w:rPr>
      </w:pPr>
      <w:r>
        <w:rPr>
          <w:rFonts w:hint="eastAsia" w:ascii="宋体" w:hAnsi="宋体"/>
          <w:sz w:val="24"/>
        </w:rPr>
        <w:t>四、资产评估报告使用人应当正确理解评估结论，评估结论不等同于评估对象可实现价格，评估结论不应当被认为是对评估对象可实现价格的保证。</w:t>
      </w:r>
    </w:p>
    <w:p>
      <w:pPr>
        <w:tabs>
          <w:tab w:val="left" w:pos="11988"/>
        </w:tabs>
        <w:snapToGrid w:val="0"/>
        <w:spacing w:before="240" w:line="360" w:lineRule="auto"/>
        <w:jc w:val="left"/>
        <w:rPr>
          <w:rFonts w:ascii="宋体" w:hAnsi="宋体"/>
          <w:sz w:val="24"/>
        </w:rPr>
      </w:pPr>
      <w:r>
        <w:rPr>
          <w:rFonts w:hint="eastAsia" w:ascii="宋体" w:hAnsi="宋体"/>
          <w:sz w:val="24"/>
        </w:rPr>
        <w:t>五、资产评估机构及其资产评估师遵守法律、行政法规和资产评估准则，坚持独立、客观、公正的原则，并对所出具的资产评估报告依法承担责任。</w:t>
      </w:r>
    </w:p>
    <w:p>
      <w:pPr>
        <w:tabs>
          <w:tab w:val="left" w:pos="11988"/>
        </w:tabs>
        <w:snapToGrid w:val="0"/>
        <w:spacing w:before="240" w:line="360" w:lineRule="auto"/>
        <w:jc w:val="left"/>
        <w:rPr>
          <w:rFonts w:ascii="宋体" w:hAnsi="宋体"/>
          <w:sz w:val="24"/>
        </w:rPr>
      </w:pPr>
      <w:r>
        <w:rPr>
          <w:rFonts w:hint="eastAsia" w:ascii="宋体" w:hAnsi="宋体"/>
          <w:sz w:val="24"/>
        </w:rPr>
        <w:t>六、资产评估报告使用人应当关注评估结论成立的假设前提、资产评估报告特别事项说明和使用限制。</w:t>
      </w:r>
    </w:p>
    <w:p>
      <w:pPr>
        <w:tabs>
          <w:tab w:val="left" w:pos="11988"/>
        </w:tabs>
        <w:snapToGrid w:val="0"/>
        <w:spacing w:before="240" w:line="360" w:lineRule="auto"/>
        <w:jc w:val="left"/>
        <w:rPr>
          <w:rFonts w:ascii="宋体" w:hAnsi="宋体"/>
          <w:sz w:val="24"/>
        </w:rPr>
      </w:pPr>
      <w:r>
        <w:rPr>
          <w:rFonts w:hint="eastAsia" w:ascii="宋体" w:hAnsi="宋体"/>
          <w:sz w:val="24"/>
        </w:rPr>
        <w:t>七、没有评估机构的书面同意，委托</w:t>
      </w:r>
      <w:r>
        <w:rPr>
          <w:rFonts w:hint="eastAsia" w:ascii="宋体" w:hAnsi="宋体"/>
          <w:sz w:val="24"/>
          <w:lang w:val="en-US" w:eastAsia="zh-CN"/>
        </w:rPr>
        <w:t>人</w:t>
      </w:r>
      <w:r>
        <w:rPr>
          <w:rFonts w:hint="eastAsia" w:ascii="宋体" w:hAnsi="宋体"/>
          <w:sz w:val="24"/>
        </w:rPr>
        <w:t>和相关当事</w:t>
      </w:r>
      <w:r>
        <w:rPr>
          <w:rFonts w:hint="eastAsia" w:ascii="宋体" w:hAnsi="宋体"/>
          <w:sz w:val="24"/>
          <w:lang w:val="en-US" w:eastAsia="zh-CN"/>
        </w:rPr>
        <w:t>人</w:t>
      </w:r>
      <w:r>
        <w:rPr>
          <w:rFonts w:hint="eastAsia" w:ascii="宋体" w:hAnsi="宋体"/>
          <w:sz w:val="24"/>
        </w:rPr>
        <w:t>不得将评估报告的部分或全部内容发表在公开媒体上，或提供给除评估报告使用者之外的第三方。</w:t>
      </w:r>
    </w:p>
    <w:p>
      <w:pPr>
        <w:tabs>
          <w:tab w:val="left" w:pos="11988"/>
        </w:tabs>
        <w:snapToGrid w:val="0"/>
        <w:spacing w:line="360" w:lineRule="auto"/>
        <w:ind w:firstLine="432" w:firstLineChars="180"/>
        <w:jc w:val="left"/>
        <w:rPr>
          <w:rFonts w:ascii="宋体" w:hAnsi="宋体"/>
          <w:b/>
          <w:color w:val="000000"/>
          <w:sz w:val="24"/>
          <w:szCs w:val="24"/>
        </w:rPr>
      </w:pPr>
      <w:r>
        <w:rPr>
          <w:rFonts w:eastAsia="楷体_GB2312"/>
          <w:sz w:val="24"/>
        </w:rPr>
        <w:br w:type="page"/>
      </w:r>
      <w:r>
        <w:rPr>
          <w:rFonts w:ascii="宋体" w:hAnsi="宋体"/>
          <w:b/>
          <w:color w:val="000000"/>
          <w:sz w:val="24"/>
          <w:szCs w:val="24"/>
        </w:rPr>
        <w:t xml:space="preserve"> </w:t>
      </w:r>
    </w:p>
    <w:p>
      <w:pPr>
        <w:pStyle w:val="2"/>
      </w:pPr>
      <w:bookmarkStart w:id="1" w:name="_Toc495501548"/>
      <w:r>
        <w:t>摘</w:t>
      </w:r>
      <w:r>
        <w:rPr>
          <w:rFonts w:hint="eastAsia"/>
        </w:rPr>
        <w:t xml:space="preserve">  </w:t>
      </w:r>
      <w:r>
        <w:t>要</w:t>
      </w:r>
      <w:bookmarkEnd w:id="1"/>
    </w:p>
    <w:p>
      <w:pPr>
        <w:spacing w:line="360" w:lineRule="auto"/>
        <w:rPr>
          <w:rFonts w:asciiTheme="minorEastAsia" w:hAnsiTheme="minorEastAsia" w:eastAsiaTheme="minorEastAsia"/>
          <w:sz w:val="28"/>
          <w:szCs w:val="28"/>
        </w:rPr>
      </w:pPr>
    </w:p>
    <w:p>
      <w:pPr>
        <w:adjustRightInd w:val="0"/>
        <w:snapToGrid w:val="0"/>
        <w:spacing w:line="360" w:lineRule="auto"/>
        <w:ind w:left="-2" w:leftChars="-1"/>
        <w:rPr>
          <w:rFonts w:hint="eastAsia" w:ascii="宋体" w:hAnsi="宋体" w:eastAsia="宋体"/>
          <w:sz w:val="24"/>
          <w:lang w:eastAsia="zh-CN"/>
        </w:rPr>
      </w:pPr>
      <w:r>
        <w:rPr>
          <w:rFonts w:hint="eastAsia" w:ascii="宋体" w:hAnsi="宋体"/>
          <w:b/>
          <w:bCs/>
          <w:iCs/>
          <w:color w:val="000000"/>
          <w:sz w:val="24"/>
        </w:rPr>
        <w:t>一</w:t>
      </w:r>
      <w:r>
        <w:rPr>
          <w:rFonts w:ascii="宋体" w:hAnsi="宋体"/>
          <w:b/>
          <w:bCs/>
          <w:i/>
          <w:iCs/>
          <w:color w:val="000000"/>
          <w:sz w:val="24"/>
        </w:rPr>
        <w:t>、</w:t>
      </w:r>
      <w:r>
        <w:rPr>
          <w:rFonts w:ascii="宋体" w:hAnsi="宋体"/>
          <w:b/>
          <w:bCs/>
          <w:sz w:val="24"/>
        </w:rPr>
        <w:t>委托</w:t>
      </w:r>
      <w:r>
        <w:rPr>
          <w:rFonts w:hint="eastAsia" w:ascii="宋体" w:hAnsi="宋体"/>
          <w:b/>
          <w:bCs/>
          <w:sz w:val="24"/>
        </w:rPr>
        <w:t>人</w:t>
      </w:r>
      <w:r>
        <w:rPr>
          <w:rFonts w:ascii="宋体" w:hAnsi="宋体"/>
          <w:b/>
          <w:bCs/>
          <w:sz w:val="24"/>
        </w:rPr>
        <w:t>：</w:t>
      </w:r>
      <w:r>
        <w:rPr>
          <w:rFonts w:hint="eastAsia" w:ascii="宋体" w:hAnsi="宋体"/>
          <w:sz w:val="24"/>
          <w:lang w:eastAsia="zh-CN"/>
        </w:rPr>
        <w:t>上海市民族和宗教事务局</w:t>
      </w:r>
    </w:p>
    <w:p>
      <w:pPr>
        <w:adjustRightInd w:val="0"/>
        <w:snapToGrid w:val="0"/>
        <w:spacing w:line="360" w:lineRule="auto"/>
        <w:ind w:left="-2" w:leftChars="-1"/>
        <w:rPr>
          <w:rFonts w:hint="eastAsia" w:ascii="宋体" w:hAnsi="宋体" w:eastAsia="宋体"/>
          <w:sz w:val="24"/>
          <w:lang w:eastAsia="zh-CN"/>
        </w:rPr>
      </w:pPr>
      <w:r>
        <w:rPr>
          <w:rFonts w:hint="eastAsia" w:ascii="宋体" w:hAnsi="宋体"/>
          <w:b/>
          <w:sz w:val="24"/>
        </w:rPr>
        <w:t>二、</w:t>
      </w:r>
      <w:r>
        <w:rPr>
          <w:rFonts w:hint="eastAsia" w:ascii="宋体" w:hAnsi="宋体"/>
          <w:b/>
          <w:bCs/>
          <w:sz w:val="24"/>
        </w:rPr>
        <w:t>产权持有人</w:t>
      </w:r>
      <w:r>
        <w:rPr>
          <w:rFonts w:ascii="宋体" w:hAnsi="宋体"/>
          <w:b/>
          <w:bCs/>
          <w:sz w:val="24"/>
        </w:rPr>
        <w:t>：</w:t>
      </w:r>
      <w:r>
        <w:rPr>
          <w:rFonts w:hint="eastAsia" w:ascii="宋体" w:hAnsi="宋体"/>
          <w:sz w:val="24"/>
          <w:lang w:eastAsia="zh-CN"/>
        </w:rPr>
        <w:t>上海市民族和宗教事务局</w:t>
      </w:r>
    </w:p>
    <w:p>
      <w:pPr>
        <w:tabs>
          <w:tab w:val="left" w:pos="1080"/>
        </w:tabs>
        <w:adjustRightInd w:val="0"/>
        <w:snapToGrid w:val="0"/>
        <w:spacing w:line="360" w:lineRule="auto"/>
        <w:ind w:left="-2" w:leftChars="-1"/>
        <w:rPr>
          <w:rFonts w:ascii="宋体" w:hAnsi="宋体"/>
          <w:sz w:val="24"/>
        </w:rPr>
      </w:pPr>
      <w:r>
        <w:rPr>
          <w:rFonts w:hint="eastAsia" w:ascii="宋体" w:hAnsi="宋体"/>
          <w:b/>
          <w:bCs/>
          <w:iCs/>
          <w:color w:val="000000"/>
          <w:sz w:val="24"/>
        </w:rPr>
        <w:t>三</w:t>
      </w:r>
      <w:r>
        <w:rPr>
          <w:rFonts w:ascii="宋体" w:hAnsi="宋体"/>
          <w:b/>
          <w:bCs/>
          <w:iCs/>
          <w:color w:val="000000"/>
          <w:sz w:val="24"/>
        </w:rPr>
        <w:t>、</w:t>
      </w:r>
      <w:r>
        <w:rPr>
          <w:rFonts w:hint="eastAsia" w:ascii="宋体" w:hAnsi="宋体"/>
          <w:b/>
          <w:bCs/>
          <w:iCs/>
          <w:color w:val="000000"/>
          <w:sz w:val="24"/>
        </w:rPr>
        <w:t>其他</w:t>
      </w:r>
      <w:r>
        <w:rPr>
          <w:rFonts w:hint="eastAsia" w:ascii="宋体" w:hAnsi="宋体"/>
          <w:b/>
          <w:bCs/>
          <w:iCs/>
          <w:color w:val="000000"/>
          <w:sz w:val="24"/>
          <w:lang w:val="en-US" w:eastAsia="zh-CN"/>
        </w:rPr>
        <w:t>资产</w:t>
      </w:r>
      <w:r>
        <w:rPr>
          <w:rFonts w:ascii="宋体" w:hAnsi="宋体"/>
          <w:b/>
          <w:bCs/>
          <w:sz w:val="24"/>
        </w:rPr>
        <w:t>评估报告使用</w:t>
      </w:r>
      <w:r>
        <w:rPr>
          <w:rFonts w:hint="eastAsia" w:ascii="宋体" w:hAnsi="宋体"/>
          <w:b/>
          <w:bCs/>
          <w:sz w:val="24"/>
        </w:rPr>
        <w:t>人</w:t>
      </w:r>
      <w:r>
        <w:rPr>
          <w:rFonts w:ascii="宋体" w:hAnsi="宋体"/>
          <w:b/>
          <w:bCs/>
          <w:sz w:val="24"/>
        </w:rPr>
        <w:t>：</w:t>
      </w:r>
      <w:r>
        <w:rPr>
          <w:rFonts w:ascii="宋体" w:hAnsi="宋体"/>
          <w:sz w:val="24"/>
        </w:rPr>
        <w:t>根据</w:t>
      </w:r>
      <w:r>
        <w:rPr>
          <w:rFonts w:hint="eastAsia" w:ascii="宋体" w:hAnsi="宋体"/>
          <w:sz w:val="24"/>
        </w:rPr>
        <w:t>《资产评估委托合同》</w:t>
      </w:r>
      <w:r>
        <w:rPr>
          <w:rFonts w:ascii="宋体" w:hAnsi="宋体"/>
          <w:sz w:val="24"/>
        </w:rPr>
        <w:t>的约定，</w:t>
      </w:r>
      <w:r>
        <w:rPr>
          <w:rFonts w:hint="eastAsia" w:ascii="宋体" w:hAnsi="宋体"/>
          <w:sz w:val="24"/>
        </w:rPr>
        <w:t>本次评估除</w:t>
      </w:r>
      <w:r>
        <w:rPr>
          <w:rFonts w:ascii="宋体" w:hAnsi="宋体"/>
          <w:sz w:val="24"/>
        </w:rPr>
        <w:t>委托</w:t>
      </w:r>
      <w:r>
        <w:rPr>
          <w:rFonts w:hint="eastAsia" w:ascii="宋体" w:hAnsi="宋体"/>
          <w:sz w:val="24"/>
        </w:rPr>
        <w:t>人</w:t>
      </w:r>
      <w:r>
        <w:rPr>
          <w:rFonts w:ascii="宋体" w:hAnsi="宋体"/>
          <w:sz w:val="24"/>
        </w:rPr>
        <w:t>及国家法律、法规规定的报告使用者</w:t>
      </w:r>
      <w:r>
        <w:rPr>
          <w:rFonts w:hint="eastAsia" w:ascii="宋体" w:hAnsi="宋体"/>
          <w:sz w:val="24"/>
        </w:rPr>
        <w:t>之外</w:t>
      </w:r>
      <w:r>
        <w:rPr>
          <w:rFonts w:ascii="宋体" w:hAnsi="宋体"/>
          <w:sz w:val="24"/>
        </w:rPr>
        <w:t>，</w:t>
      </w:r>
      <w:r>
        <w:rPr>
          <w:rFonts w:hint="eastAsia" w:ascii="宋体" w:hAnsi="宋体"/>
          <w:sz w:val="24"/>
        </w:rPr>
        <w:t>无其他评估报告使用人</w:t>
      </w:r>
      <w:r>
        <w:rPr>
          <w:rFonts w:ascii="宋体" w:hAnsi="宋体"/>
          <w:sz w:val="24"/>
        </w:rPr>
        <w:t>。</w:t>
      </w:r>
    </w:p>
    <w:p>
      <w:pPr>
        <w:adjustRightInd w:val="0"/>
        <w:snapToGrid w:val="0"/>
        <w:spacing w:line="360" w:lineRule="auto"/>
        <w:ind w:left="-2" w:leftChars="-1"/>
        <w:rPr>
          <w:rFonts w:ascii="宋体" w:hAnsi="宋体"/>
          <w:sz w:val="24"/>
        </w:rPr>
      </w:pPr>
      <w:r>
        <w:rPr>
          <w:rFonts w:hint="eastAsia" w:ascii="宋体" w:hAnsi="宋体"/>
          <w:b/>
          <w:bCs/>
          <w:iCs/>
          <w:color w:val="000000"/>
          <w:sz w:val="24"/>
        </w:rPr>
        <w:t>四</w:t>
      </w:r>
      <w:r>
        <w:rPr>
          <w:rFonts w:ascii="宋体" w:hAnsi="宋体"/>
          <w:b/>
          <w:bCs/>
          <w:iCs/>
          <w:color w:val="000000"/>
          <w:sz w:val="24"/>
        </w:rPr>
        <w:t>、</w:t>
      </w:r>
      <w:r>
        <w:rPr>
          <w:rFonts w:ascii="宋体" w:hAnsi="宋体"/>
          <w:b/>
          <w:bCs/>
          <w:sz w:val="24"/>
        </w:rPr>
        <w:t>评估目的：</w:t>
      </w:r>
      <w:r>
        <w:rPr>
          <w:rFonts w:hint="eastAsia" w:ascii="宋体" w:hAnsi="宋体"/>
          <w:sz w:val="24"/>
          <w:lang w:eastAsia="zh-CN"/>
        </w:rPr>
        <w:t>上海市民族和宗教事务局</w:t>
      </w:r>
      <w:r>
        <w:rPr>
          <w:rFonts w:hint="eastAsia" w:ascii="宋体" w:hAnsi="宋体"/>
          <w:bCs/>
          <w:sz w:val="24"/>
        </w:rPr>
        <w:t>拟报废处置一批固定资产，本次评估目的是为该经济行为进行报废鉴定及价值估算，并发表专业意见。</w:t>
      </w:r>
    </w:p>
    <w:p>
      <w:pPr>
        <w:adjustRightInd w:val="0"/>
        <w:snapToGrid w:val="0"/>
        <w:spacing w:line="360" w:lineRule="auto"/>
        <w:ind w:left="-2" w:leftChars="-1"/>
        <w:rPr>
          <w:rFonts w:hint="eastAsia" w:ascii="宋体" w:hAnsi="宋体" w:eastAsia="宋体"/>
          <w:sz w:val="24"/>
          <w:lang w:eastAsia="zh-CN"/>
        </w:rPr>
      </w:pPr>
      <w:r>
        <w:rPr>
          <w:rFonts w:hint="eastAsia" w:ascii="宋体" w:hAnsi="宋体"/>
          <w:b/>
          <w:bCs/>
          <w:iCs/>
          <w:color w:val="000000"/>
          <w:sz w:val="24"/>
        </w:rPr>
        <w:t>五</w:t>
      </w:r>
      <w:r>
        <w:rPr>
          <w:rFonts w:ascii="宋体" w:hAnsi="宋体"/>
          <w:b/>
          <w:bCs/>
          <w:iCs/>
          <w:color w:val="000000"/>
          <w:sz w:val="24"/>
        </w:rPr>
        <w:t>、</w:t>
      </w:r>
      <w:r>
        <w:rPr>
          <w:rFonts w:ascii="宋体" w:hAnsi="宋体"/>
          <w:b/>
          <w:bCs/>
          <w:sz w:val="24"/>
        </w:rPr>
        <w:t>评估基准日：</w:t>
      </w:r>
      <w:r>
        <w:rPr>
          <w:rFonts w:hint="eastAsia" w:ascii="宋体" w:hAnsi="宋体"/>
          <w:sz w:val="24"/>
          <w:lang w:eastAsia="zh-CN"/>
        </w:rPr>
        <w:t>2023</w:t>
      </w:r>
      <w:r>
        <w:rPr>
          <w:rFonts w:ascii="宋体" w:hAnsi="宋体"/>
          <w:sz w:val="24"/>
        </w:rPr>
        <w:t>年</w:t>
      </w:r>
      <w:r>
        <w:rPr>
          <w:rFonts w:hint="eastAsia" w:ascii="宋体" w:hAnsi="宋体"/>
          <w:sz w:val="24"/>
          <w:lang w:eastAsia="zh-CN"/>
        </w:rPr>
        <w:t>12月15日</w:t>
      </w:r>
    </w:p>
    <w:p>
      <w:pPr>
        <w:adjustRightInd w:val="0"/>
        <w:snapToGrid w:val="0"/>
        <w:spacing w:line="360" w:lineRule="auto"/>
        <w:ind w:left="-2" w:leftChars="-1"/>
        <w:rPr>
          <w:rFonts w:ascii="宋体" w:hAnsi="宋体"/>
          <w:sz w:val="24"/>
        </w:rPr>
      </w:pPr>
      <w:r>
        <w:rPr>
          <w:rFonts w:hint="eastAsia" w:ascii="宋体" w:hAnsi="宋体"/>
          <w:b/>
          <w:bCs/>
          <w:iCs/>
          <w:color w:val="000000"/>
          <w:sz w:val="24"/>
        </w:rPr>
        <w:t>六</w:t>
      </w:r>
      <w:r>
        <w:rPr>
          <w:rFonts w:ascii="宋体" w:hAnsi="宋体"/>
          <w:b/>
          <w:bCs/>
          <w:iCs/>
          <w:color w:val="000000"/>
          <w:sz w:val="24"/>
        </w:rPr>
        <w:t>、</w:t>
      </w:r>
      <w:r>
        <w:rPr>
          <w:rFonts w:ascii="宋体" w:hAnsi="宋体"/>
          <w:b/>
          <w:bCs/>
          <w:sz w:val="24"/>
        </w:rPr>
        <w:t>评估对象及评估范围：</w:t>
      </w:r>
      <w:r>
        <w:rPr>
          <w:rFonts w:ascii="宋体" w:hAnsi="宋体"/>
          <w:sz w:val="24"/>
        </w:rPr>
        <w:t>本次</w:t>
      </w:r>
      <w:r>
        <w:rPr>
          <w:rFonts w:hint="eastAsia" w:ascii="宋体" w:hAnsi="宋体"/>
          <w:sz w:val="24"/>
        </w:rPr>
        <w:t>资产报废处置</w:t>
      </w:r>
      <w:r>
        <w:rPr>
          <w:rFonts w:ascii="宋体" w:hAnsi="宋体"/>
          <w:sz w:val="24"/>
        </w:rPr>
        <w:t>行为涉及的</w:t>
      </w:r>
      <w:r>
        <w:rPr>
          <w:rFonts w:hint="eastAsia" w:ascii="宋体" w:hAnsi="宋体"/>
          <w:sz w:val="24"/>
        </w:rPr>
        <w:t>部分固定资产</w:t>
      </w:r>
      <w:r>
        <w:rPr>
          <w:rFonts w:ascii="宋体" w:hAnsi="宋体"/>
          <w:sz w:val="24"/>
        </w:rPr>
        <w:t>，</w:t>
      </w:r>
      <w:r>
        <w:rPr>
          <w:rFonts w:hint="eastAsia" w:ascii="宋体" w:hAnsi="宋体"/>
          <w:sz w:val="24"/>
        </w:rPr>
        <w:t>共计</w:t>
      </w:r>
      <w:r>
        <w:rPr>
          <w:rFonts w:hint="eastAsia" w:ascii="宋体" w:hAnsi="宋体"/>
          <w:sz w:val="24"/>
          <w:lang w:eastAsia="zh-CN"/>
        </w:rPr>
        <w:t>134台（件）</w:t>
      </w:r>
      <w:r>
        <w:rPr>
          <w:rFonts w:hint="eastAsia" w:ascii="宋体" w:hAnsi="宋体"/>
          <w:sz w:val="24"/>
        </w:rPr>
        <w:t>，《</w:t>
      </w:r>
      <w:r>
        <w:rPr>
          <w:rFonts w:hint="eastAsia" w:ascii="宋体" w:hAnsi="宋体"/>
          <w:sz w:val="24"/>
          <w:lang w:eastAsia="zh-CN"/>
        </w:rPr>
        <w:t>报废资产明细表</w:t>
      </w:r>
      <w:r>
        <w:rPr>
          <w:rFonts w:hint="eastAsia" w:ascii="宋体" w:hAnsi="宋体"/>
          <w:sz w:val="24"/>
        </w:rPr>
        <w:t>》</w:t>
      </w:r>
      <w:r>
        <w:rPr>
          <w:rFonts w:ascii="宋体" w:hAnsi="宋体"/>
          <w:sz w:val="24"/>
        </w:rPr>
        <w:t>列示的账面原值为</w:t>
      </w:r>
      <w:r>
        <w:rPr>
          <w:rFonts w:hint="eastAsia" w:ascii="宋体" w:hAnsi="宋体"/>
          <w:sz w:val="24"/>
          <w:lang w:eastAsia="zh-CN"/>
        </w:rPr>
        <w:t>1,169,104.00</w:t>
      </w:r>
      <w:r>
        <w:rPr>
          <w:rFonts w:ascii="宋体" w:hAnsi="宋体"/>
          <w:sz w:val="24"/>
        </w:rPr>
        <w:t>元，</w:t>
      </w:r>
      <w:r>
        <w:rPr>
          <w:rFonts w:hint="eastAsia" w:ascii="宋体" w:hAnsi="宋体"/>
          <w:sz w:val="24"/>
          <w:lang w:eastAsia="zh-CN"/>
        </w:rPr>
        <w:t>账面净值为0.00元</w:t>
      </w:r>
      <w:r>
        <w:rPr>
          <w:rFonts w:ascii="宋体" w:hAnsi="宋体"/>
          <w:sz w:val="24"/>
        </w:rPr>
        <w:t>。</w:t>
      </w:r>
    </w:p>
    <w:p>
      <w:pPr>
        <w:adjustRightInd w:val="0"/>
        <w:snapToGrid w:val="0"/>
        <w:spacing w:line="360" w:lineRule="auto"/>
        <w:ind w:left="-2" w:leftChars="-1"/>
        <w:rPr>
          <w:rFonts w:ascii="宋体" w:hAnsi="宋体"/>
          <w:sz w:val="24"/>
        </w:rPr>
      </w:pPr>
      <w:r>
        <w:rPr>
          <w:rFonts w:hint="eastAsia" w:ascii="宋体" w:hAnsi="宋体"/>
          <w:b/>
          <w:bCs/>
          <w:iCs/>
          <w:color w:val="000000"/>
          <w:sz w:val="24"/>
        </w:rPr>
        <w:t>七</w:t>
      </w:r>
      <w:r>
        <w:rPr>
          <w:rFonts w:ascii="宋体" w:hAnsi="宋体"/>
          <w:b/>
          <w:bCs/>
          <w:iCs/>
          <w:color w:val="000000"/>
          <w:sz w:val="24"/>
        </w:rPr>
        <w:t>、价值类型：</w:t>
      </w:r>
      <w:r>
        <w:rPr>
          <w:rFonts w:hint="eastAsia" w:ascii="宋体" w:hAnsi="宋体"/>
          <w:sz w:val="24"/>
        </w:rPr>
        <w:t>残余价值</w:t>
      </w:r>
    </w:p>
    <w:p>
      <w:pPr>
        <w:adjustRightInd w:val="0"/>
        <w:snapToGrid w:val="0"/>
        <w:spacing w:line="360" w:lineRule="auto"/>
        <w:ind w:left="-2" w:leftChars="-1"/>
        <w:rPr>
          <w:rFonts w:ascii="宋体" w:hAnsi="宋体"/>
          <w:sz w:val="24"/>
        </w:rPr>
      </w:pPr>
      <w:r>
        <w:rPr>
          <w:rFonts w:hint="eastAsia" w:ascii="宋体" w:hAnsi="宋体"/>
          <w:b/>
          <w:bCs/>
          <w:iCs/>
          <w:color w:val="000000"/>
          <w:sz w:val="24"/>
        </w:rPr>
        <w:t>八</w:t>
      </w:r>
      <w:r>
        <w:rPr>
          <w:rFonts w:ascii="宋体" w:hAnsi="宋体"/>
          <w:b/>
          <w:bCs/>
          <w:iCs/>
          <w:color w:val="000000"/>
          <w:sz w:val="24"/>
        </w:rPr>
        <w:t>、</w:t>
      </w:r>
      <w:r>
        <w:rPr>
          <w:rFonts w:ascii="宋体" w:hAnsi="宋体"/>
          <w:b/>
          <w:bCs/>
          <w:sz w:val="24"/>
        </w:rPr>
        <w:t>评估方法：</w:t>
      </w:r>
      <w:r>
        <w:rPr>
          <w:rFonts w:ascii="宋体" w:hAnsi="宋体"/>
          <w:sz w:val="24"/>
        </w:rPr>
        <w:t>市场法</w:t>
      </w:r>
    </w:p>
    <w:p>
      <w:pPr>
        <w:adjustRightInd w:val="0"/>
        <w:snapToGrid w:val="0"/>
        <w:spacing w:line="360" w:lineRule="auto"/>
        <w:ind w:left="-2" w:leftChars="-1"/>
        <w:rPr>
          <w:rFonts w:ascii="宋体" w:hAnsi="宋体"/>
          <w:sz w:val="24"/>
        </w:rPr>
      </w:pPr>
      <w:r>
        <w:rPr>
          <w:rFonts w:hint="eastAsia" w:ascii="宋体" w:hAnsi="宋体"/>
          <w:b/>
          <w:bCs/>
          <w:iCs/>
          <w:color w:val="000000"/>
          <w:sz w:val="24"/>
        </w:rPr>
        <w:t>九</w:t>
      </w:r>
      <w:r>
        <w:rPr>
          <w:rFonts w:ascii="宋体" w:hAnsi="宋体"/>
          <w:b/>
          <w:bCs/>
          <w:iCs/>
          <w:color w:val="000000"/>
          <w:sz w:val="24"/>
        </w:rPr>
        <w:t>、</w:t>
      </w:r>
      <w:r>
        <w:rPr>
          <w:rFonts w:ascii="宋体" w:hAnsi="宋体"/>
          <w:b/>
          <w:bCs/>
          <w:sz w:val="24"/>
        </w:rPr>
        <w:t>评估结论：</w:t>
      </w:r>
      <w:r>
        <w:rPr>
          <w:rFonts w:hint="eastAsia" w:ascii="宋体" w:hAnsi="宋体"/>
          <w:sz w:val="24"/>
          <w:lang w:eastAsia="zh-CN"/>
        </w:rPr>
        <w:t>上海市民族和宗教事务局</w:t>
      </w:r>
      <w:r>
        <w:rPr>
          <w:rFonts w:hint="eastAsia" w:ascii="宋体" w:hAnsi="宋体"/>
          <w:sz w:val="24"/>
        </w:rPr>
        <w:t>委估</w:t>
      </w:r>
      <w:r>
        <w:rPr>
          <w:rFonts w:ascii="宋体" w:hAnsi="宋体"/>
          <w:sz w:val="24"/>
        </w:rPr>
        <w:t>的</w:t>
      </w:r>
      <w:r>
        <w:rPr>
          <w:rFonts w:hint="eastAsia" w:ascii="宋体" w:hAnsi="宋体"/>
          <w:sz w:val="24"/>
        </w:rPr>
        <w:t>部分固定资产共计</w:t>
      </w:r>
      <w:r>
        <w:rPr>
          <w:rFonts w:hint="eastAsia" w:ascii="宋体" w:hAnsi="宋体"/>
          <w:sz w:val="24"/>
          <w:lang w:eastAsia="zh-CN"/>
        </w:rPr>
        <w:t>134台（件）</w:t>
      </w:r>
      <w:r>
        <w:rPr>
          <w:rFonts w:hint="eastAsia" w:ascii="宋体" w:hAnsi="宋体"/>
          <w:sz w:val="24"/>
        </w:rPr>
        <w:t>，账面原值为</w:t>
      </w:r>
      <w:r>
        <w:rPr>
          <w:rFonts w:hint="eastAsia" w:ascii="宋体" w:hAnsi="宋体"/>
          <w:sz w:val="24"/>
          <w:lang w:eastAsia="zh-CN"/>
        </w:rPr>
        <w:t>1,169,104.00</w:t>
      </w:r>
      <w:r>
        <w:rPr>
          <w:rFonts w:hint="eastAsia" w:ascii="宋体" w:hAnsi="宋体"/>
          <w:sz w:val="24"/>
        </w:rPr>
        <w:t>元，</w:t>
      </w:r>
      <w:r>
        <w:rPr>
          <w:rFonts w:hint="eastAsia" w:ascii="宋体" w:hAnsi="宋体"/>
          <w:sz w:val="24"/>
          <w:lang w:eastAsia="zh-CN"/>
        </w:rPr>
        <w:t>账面净值为0.00元</w:t>
      </w:r>
      <w:r>
        <w:rPr>
          <w:rFonts w:hint="eastAsia" w:ascii="宋体" w:hAnsi="宋体"/>
          <w:sz w:val="24"/>
        </w:rPr>
        <w:t>，经鉴定，全部为可报废资产，在评估基准日</w:t>
      </w:r>
      <w:r>
        <w:rPr>
          <w:rFonts w:hint="eastAsia" w:ascii="宋体" w:hAnsi="宋体"/>
          <w:sz w:val="24"/>
          <w:lang w:eastAsia="zh-CN"/>
        </w:rPr>
        <w:t>2023</w:t>
      </w:r>
      <w:r>
        <w:rPr>
          <w:rFonts w:ascii="宋体" w:hAnsi="宋体"/>
          <w:sz w:val="24"/>
        </w:rPr>
        <w:t>年</w:t>
      </w:r>
      <w:r>
        <w:rPr>
          <w:rFonts w:hint="eastAsia" w:ascii="宋体" w:hAnsi="宋体"/>
          <w:sz w:val="24"/>
          <w:lang w:eastAsia="zh-CN"/>
        </w:rPr>
        <w:t>12月15日</w:t>
      </w:r>
      <w:r>
        <w:rPr>
          <w:rFonts w:hint="eastAsia" w:ascii="宋体" w:hAnsi="宋体"/>
          <w:sz w:val="24"/>
        </w:rPr>
        <w:t>的</w:t>
      </w:r>
      <w:r>
        <w:rPr>
          <w:rFonts w:ascii="宋体" w:hAnsi="宋体"/>
          <w:sz w:val="24"/>
        </w:rPr>
        <w:t>评估价值为人民币</w:t>
      </w:r>
      <w:r>
        <w:rPr>
          <w:rFonts w:hint="eastAsia" w:ascii="宋体" w:hAnsi="宋体"/>
          <w:sz w:val="24"/>
          <w:lang w:eastAsia="zh-CN"/>
        </w:rPr>
        <w:t>3,914.00元（大写：叁仟玖佰壹拾肆元整）</w:t>
      </w:r>
      <w:r>
        <w:rPr>
          <w:rFonts w:hint="eastAsia" w:ascii="宋体" w:hAnsi="宋体"/>
          <w:sz w:val="24"/>
        </w:rPr>
        <w:t>。</w:t>
      </w:r>
    </w:p>
    <w:p>
      <w:pPr>
        <w:adjustRightInd w:val="0"/>
        <w:snapToGrid w:val="0"/>
        <w:spacing w:line="360" w:lineRule="auto"/>
        <w:ind w:left="-2" w:leftChars="-1"/>
        <w:rPr>
          <w:rFonts w:hint="eastAsia" w:ascii="宋体" w:hAnsi="宋体" w:eastAsia="宋体"/>
          <w:sz w:val="24"/>
          <w:lang w:eastAsia="zh-CN"/>
        </w:rPr>
      </w:pPr>
      <w:r>
        <w:rPr>
          <w:rFonts w:ascii="宋体" w:hAnsi="宋体"/>
          <w:b/>
          <w:bCs/>
          <w:iCs/>
          <w:color w:val="000000"/>
          <w:sz w:val="24"/>
        </w:rPr>
        <w:t>十、评估</w:t>
      </w:r>
      <w:r>
        <w:rPr>
          <w:rFonts w:hint="eastAsia" w:ascii="宋体" w:hAnsi="宋体"/>
          <w:b/>
          <w:bCs/>
          <w:iCs/>
          <w:color w:val="000000"/>
          <w:sz w:val="24"/>
        </w:rPr>
        <w:t>结论</w:t>
      </w:r>
      <w:r>
        <w:rPr>
          <w:rFonts w:ascii="宋体" w:hAnsi="宋体"/>
          <w:b/>
          <w:bCs/>
          <w:iCs/>
          <w:color w:val="000000"/>
          <w:sz w:val="24"/>
        </w:rPr>
        <w:t>使用有效期：</w:t>
      </w:r>
      <w:r>
        <w:rPr>
          <w:rFonts w:ascii="宋体" w:hAnsi="宋体"/>
          <w:sz w:val="24"/>
        </w:rPr>
        <w:t>自</w:t>
      </w:r>
      <w:r>
        <w:rPr>
          <w:rFonts w:hint="eastAsia" w:ascii="宋体" w:hAnsi="宋体"/>
          <w:sz w:val="24"/>
          <w:lang w:eastAsia="zh-CN"/>
        </w:rPr>
        <w:t>2023</w:t>
      </w:r>
      <w:r>
        <w:rPr>
          <w:rFonts w:ascii="宋体" w:hAnsi="宋体"/>
          <w:sz w:val="24"/>
        </w:rPr>
        <w:t>年</w:t>
      </w:r>
      <w:r>
        <w:rPr>
          <w:rFonts w:hint="eastAsia" w:ascii="宋体" w:hAnsi="宋体"/>
          <w:sz w:val="24"/>
          <w:lang w:eastAsia="zh-CN"/>
        </w:rPr>
        <w:t>12月15日</w:t>
      </w:r>
      <w:r>
        <w:rPr>
          <w:rFonts w:ascii="宋体" w:hAnsi="宋体"/>
          <w:sz w:val="24"/>
        </w:rPr>
        <w:t>至</w:t>
      </w:r>
      <w:r>
        <w:rPr>
          <w:rFonts w:hint="eastAsia" w:ascii="宋体" w:hAnsi="宋体"/>
          <w:sz w:val="24"/>
          <w:lang w:eastAsia="zh-CN"/>
        </w:rPr>
        <w:t>2024年6月14日</w:t>
      </w:r>
    </w:p>
    <w:p>
      <w:pPr>
        <w:adjustRightInd w:val="0"/>
        <w:snapToGrid w:val="0"/>
        <w:spacing w:line="360" w:lineRule="auto"/>
        <w:rPr>
          <w:rFonts w:hint="eastAsia" w:ascii="宋体" w:hAnsi="宋体" w:eastAsia="宋体" w:cs="宋体"/>
          <w:b w:val="0"/>
          <w:bCs/>
          <w:sz w:val="24"/>
          <w:lang w:val="en-US" w:eastAsia="zh-CN"/>
        </w:rPr>
      </w:pPr>
      <w:r>
        <w:rPr>
          <w:rFonts w:hint="eastAsia"/>
          <w:b/>
          <w:sz w:val="24"/>
        </w:rPr>
        <w:t>十一、特别事项说明：</w:t>
      </w:r>
      <w:r>
        <w:rPr>
          <w:rFonts w:hint="eastAsia"/>
          <w:b w:val="0"/>
          <w:bCs/>
          <w:sz w:val="24"/>
          <w:lang w:val="en-US" w:eastAsia="zh-CN"/>
        </w:rPr>
        <w:t>无</w:t>
      </w:r>
    </w:p>
    <w:p>
      <w:pPr>
        <w:adjustRightInd w:val="0"/>
        <w:snapToGrid w:val="0"/>
        <w:spacing w:line="360" w:lineRule="auto"/>
        <w:rPr>
          <w:sz w:val="24"/>
        </w:rPr>
      </w:pPr>
    </w:p>
    <w:p>
      <w:pPr>
        <w:tabs>
          <w:tab w:val="left" w:pos="11988"/>
        </w:tabs>
        <w:snapToGrid w:val="0"/>
        <w:spacing w:line="360" w:lineRule="auto"/>
        <w:ind w:firstLine="432" w:firstLineChars="180"/>
        <w:jc w:val="left"/>
        <w:rPr>
          <w:rFonts w:ascii="宋体" w:hAnsi="宋体"/>
          <w:b/>
          <w:bCs/>
          <w:sz w:val="24"/>
          <w:szCs w:val="24"/>
        </w:rPr>
      </w:pPr>
      <w:r>
        <w:rPr>
          <w:rFonts w:ascii="宋体" w:hAnsi="宋体"/>
          <w:b/>
          <w:bCs/>
          <w:sz w:val="24"/>
          <w:szCs w:val="24"/>
        </w:rPr>
        <w:t>以上内容摘自资产评估报告，欲了解本评估项目的全面情况，应认真阅读资产评估报告全文。</w:t>
      </w:r>
    </w:p>
    <w:p>
      <w:pPr>
        <w:spacing w:line="360" w:lineRule="auto"/>
        <w:jc w:val="center"/>
        <w:rPr>
          <w:rFonts w:eastAsia="文鼎特粗宋简"/>
          <w:b/>
          <w:sz w:val="28"/>
        </w:rPr>
      </w:pPr>
      <w:r>
        <w:rPr>
          <w:rFonts w:eastAsia="文鼎特粗宋简"/>
          <w:b/>
          <w:sz w:val="28"/>
        </w:rPr>
        <w:br w:type="page"/>
      </w:r>
    </w:p>
    <w:p>
      <w:pPr>
        <w:spacing w:line="360" w:lineRule="auto"/>
        <w:rPr>
          <w:rFonts w:asciiTheme="minorEastAsia" w:hAnsiTheme="minorEastAsia" w:eastAsiaTheme="minorEastAsia"/>
          <w:sz w:val="24"/>
          <w:szCs w:val="24"/>
        </w:rPr>
      </w:pPr>
      <w:bookmarkStart w:id="2" w:name="_Toc495501549"/>
    </w:p>
    <w:p>
      <w:pPr>
        <w:pStyle w:val="2"/>
      </w:pPr>
      <w:r>
        <w:rPr>
          <w:rFonts w:hint="eastAsia"/>
        </w:rPr>
        <w:t>正  文</w:t>
      </w:r>
      <w:bookmarkEnd w:id="2"/>
    </w:p>
    <w:p>
      <w:pPr>
        <w:spacing w:line="480" w:lineRule="auto"/>
        <w:jc w:val="center"/>
        <w:rPr>
          <w:rFonts w:asciiTheme="minorEastAsia" w:hAnsiTheme="minorEastAsia" w:eastAsiaTheme="minorEastAsia"/>
          <w:b/>
          <w:sz w:val="28"/>
        </w:rPr>
      </w:pPr>
    </w:p>
    <w:p>
      <w:pPr>
        <w:pStyle w:val="3"/>
      </w:pPr>
      <w:bookmarkStart w:id="3" w:name="_Toc495501550"/>
      <w:r>
        <w:rPr>
          <w:rFonts w:hint="eastAsia"/>
        </w:rPr>
        <w:t>一、绪言</w:t>
      </w:r>
      <w:bookmarkEnd w:id="3"/>
    </w:p>
    <w:p>
      <w:pPr>
        <w:spacing w:before="240" w:line="360" w:lineRule="auto"/>
        <w:rPr>
          <w:rFonts w:ascii="宋体" w:hAnsi="宋体"/>
          <w:b/>
          <w:sz w:val="24"/>
        </w:rPr>
      </w:pPr>
      <w:r>
        <w:rPr>
          <w:rFonts w:hint="eastAsia" w:ascii="宋体" w:hAnsi="宋体"/>
          <w:b/>
          <w:sz w:val="24"/>
          <w:lang w:eastAsia="zh-CN"/>
        </w:rPr>
        <w:t>上海市民族和宗教事务局</w:t>
      </w:r>
      <w:r>
        <w:rPr>
          <w:rFonts w:ascii="宋体" w:hAnsi="宋体"/>
          <w:b/>
          <w:sz w:val="24"/>
        </w:rPr>
        <w:t>：</w:t>
      </w:r>
    </w:p>
    <w:p>
      <w:pPr>
        <w:tabs>
          <w:tab w:val="left" w:pos="11988"/>
        </w:tabs>
        <w:snapToGrid w:val="0"/>
        <w:spacing w:line="360" w:lineRule="auto"/>
        <w:ind w:firstLine="432" w:firstLineChars="180"/>
        <w:jc w:val="left"/>
        <w:rPr>
          <w:rFonts w:ascii="宋体" w:hAnsi="宋体"/>
          <w:sz w:val="24"/>
        </w:rPr>
      </w:pPr>
      <w:r>
        <w:rPr>
          <w:rFonts w:ascii="宋体" w:hAnsi="宋体"/>
          <w:sz w:val="24"/>
        </w:rPr>
        <w:t>上海三联资产评估有限公司接受贵</w:t>
      </w:r>
      <w:r>
        <w:rPr>
          <w:rFonts w:hint="eastAsia" w:ascii="宋体" w:hAnsi="宋体"/>
          <w:sz w:val="24"/>
        </w:rPr>
        <w:t>单位</w:t>
      </w:r>
      <w:r>
        <w:rPr>
          <w:rFonts w:ascii="宋体" w:hAnsi="宋体"/>
          <w:sz w:val="24"/>
        </w:rPr>
        <w:t>的委托，</w:t>
      </w:r>
      <w:r>
        <w:rPr>
          <w:rFonts w:hint="eastAsia" w:ascii="宋体" w:hAnsi="宋体"/>
          <w:sz w:val="24"/>
        </w:rPr>
        <w:t>按照法律、行政法规和资产评估准则的规定，坚持独立、客观、公正的原则，采用市场法，</w:t>
      </w:r>
      <w:r>
        <w:rPr>
          <w:rFonts w:ascii="宋体" w:hAnsi="宋体"/>
          <w:sz w:val="24"/>
        </w:rPr>
        <w:t>对</w:t>
      </w:r>
      <w:r>
        <w:rPr>
          <w:rFonts w:hint="eastAsia" w:ascii="宋体" w:hAnsi="宋体"/>
          <w:sz w:val="24"/>
          <w:lang w:eastAsia="zh-CN"/>
        </w:rPr>
        <w:t>上海市民族和宗教事务局</w:t>
      </w:r>
      <w:r>
        <w:rPr>
          <w:rFonts w:hint="eastAsia" w:ascii="宋体" w:hAnsi="宋体"/>
          <w:sz w:val="24"/>
        </w:rPr>
        <w:t>拟</w:t>
      </w:r>
      <w:r>
        <w:rPr>
          <w:rFonts w:ascii="宋体" w:hAnsi="宋体"/>
          <w:sz w:val="24"/>
        </w:rPr>
        <w:t>实施</w:t>
      </w:r>
      <w:r>
        <w:rPr>
          <w:rFonts w:hint="eastAsia" w:ascii="宋体" w:hAnsi="宋体"/>
          <w:sz w:val="24"/>
        </w:rPr>
        <w:t>资产报废</w:t>
      </w:r>
      <w:r>
        <w:rPr>
          <w:rFonts w:ascii="宋体" w:hAnsi="宋体"/>
          <w:sz w:val="24"/>
        </w:rPr>
        <w:t>行为涉及的</w:t>
      </w:r>
      <w:r>
        <w:rPr>
          <w:rFonts w:hint="eastAsia" w:ascii="宋体" w:hAnsi="宋体"/>
          <w:sz w:val="24"/>
        </w:rPr>
        <w:t>部分固定资产在</w:t>
      </w:r>
      <w:r>
        <w:rPr>
          <w:rFonts w:hint="eastAsia" w:ascii="宋体" w:hAnsi="宋体"/>
          <w:sz w:val="24"/>
          <w:lang w:eastAsia="zh-CN"/>
        </w:rPr>
        <w:t>2023</w:t>
      </w:r>
      <w:r>
        <w:rPr>
          <w:rFonts w:hint="eastAsia" w:ascii="宋体" w:hAnsi="宋体"/>
          <w:sz w:val="24"/>
        </w:rPr>
        <w:t>年</w:t>
      </w:r>
      <w:r>
        <w:rPr>
          <w:rFonts w:hint="eastAsia" w:ascii="宋体" w:hAnsi="宋体"/>
          <w:sz w:val="24"/>
          <w:lang w:eastAsia="zh-CN"/>
        </w:rPr>
        <w:t>12月15日</w:t>
      </w:r>
      <w:r>
        <w:rPr>
          <w:rFonts w:hint="eastAsia" w:ascii="宋体" w:hAnsi="宋体"/>
          <w:sz w:val="24"/>
        </w:rPr>
        <w:t>的残余价值</w:t>
      </w:r>
      <w:r>
        <w:rPr>
          <w:rFonts w:ascii="宋体" w:hAnsi="宋体"/>
          <w:sz w:val="24"/>
        </w:rPr>
        <w:t>进行了评估。现将</w:t>
      </w:r>
      <w:r>
        <w:rPr>
          <w:rFonts w:hint="eastAsia" w:ascii="宋体" w:hAnsi="宋体"/>
          <w:sz w:val="24"/>
        </w:rPr>
        <w:t>资产</w:t>
      </w:r>
      <w:r>
        <w:rPr>
          <w:rFonts w:ascii="宋体" w:hAnsi="宋体"/>
          <w:sz w:val="24"/>
        </w:rPr>
        <w:t>评估</w:t>
      </w:r>
      <w:r>
        <w:rPr>
          <w:rFonts w:hint="eastAsia" w:ascii="宋体" w:hAnsi="宋体"/>
          <w:sz w:val="24"/>
        </w:rPr>
        <w:t>情况</w:t>
      </w:r>
      <w:r>
        <w:rPr>
          <w:rFonts w:ascii="宋体" w:hAnsi="宋体"/>
          <w:sz w:val="24"/>
        </w:rPr>
        <w:t>报告如下：</w:t>
      </w:r>
    </w:p>
    <w:p>
      <w:pPr>
        <w:spacing w:line="360" w:lineRule="auto"/>
        <w:rPr>
          <w:rFonts w:asciiTheme="minorEastAsia" w:hAnsiTheme="minorEastAsia" w:eastAsiaTheme="minorEastAsia"/>
          <w:sz w:val="24"/>
        </w:rPr>
      </w:pPr>
    </w:p>
    <w:p>
      <w:pPr>
        <w:pStyle w:val="3"/>
      </w:pPr>
      <w:bookmarkStart w:id="4" w:name="_Toc495501551"/>
      <w:r>
        <w:rPr>
          <w:rFonts w:hint="eastAsia"/>
        </w:rPr>
        <w:t>二</w:t>
      </w:r>
      <w:r>
        <w:t>、委托</w:t>
      </w:r>
      <w:r>
        <w:rPr>
          <w:rFonts w:hint="eastAsia"/>
        </w:rPr>
        <w:t>人</w:t>
      </w:r>
      <w:r>
        <w:t>和其他</w:t>
      </w:r>
      <w:r>
        <w:rPr>
          <w:rFonts w:hint="eastAsia"/>
          <w:lang w:val="en-US" w:eastAsia="zh-CN"/>
        </w:rPr>
        <w:t>资产</w:t>
      </w:r>
      <w:r>
        <w:t>评估报告使用</w:t>
      </w:r>
      <w:r>
        <w:rPr>
          <w:rFonts w:hint="eastAsia"/>
        </w:rPr>
        <w:t>人概况</w:t>
      </w:r>
      <w:bookmarkEnd w:id="4"/>
    </w:p>
    <w:p>
      <w:pPr>
        <w:tabs>
          <w:tab w:val="left" w:pos="630"/>
        </w:tabs>
        <w:adjustRightInd w:val="0"/>
        <w:snapToGrid w:val="0"/>
        <w:spacing w:line="360" w:lineRule="auto"/>
        <w:ind w:left="-2" w:leftChars="-1" w:firstLine="1"/>
        <w:rPr>
          <w:rFonts w:ascii="宋体" w:hAnsi="宋体"/>
          <w:sz w:val="24"/>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1 \* GB4</w:instrText>
      </w:r>
      <w:r>
        <w:rPr>
          <w:rFonts w:ascii="宋体" w:hAnsi="宋体"/>
          <w:sz w:val="24"/>
        </w:rPr>
        <w:instrText xml:space="preserve"> </w:instrText>
      </w:r>
      <w:r>
        <w:rPr>
          <w:rFonts w:ascii="宋体" w:hAnsi="宋体"/>
          <w:sz w:val="24"/>
        </w:rPr>
        <w:fldChar w:fldCharType="separate"/>
      </w:r>
      <w:r>
        <w:rPr>
          <w:rFonts w:hint="eastAsia" w:ascii="宋体" w:hAnsi="宋体"/>
          <w:sz w:val="24"/>
        </w:rPr>
        <w:t>㈠</w:t>
      </w:r>
      <w:r>
        <w:rPr>
          <w:rFonts w:ascii="宋体" w:hAnsi="宋体"/>
          <w:sz w:val="24"/>
        </w:rPr>
        <w:fldChar w:fldCharType="end"/>
      </w:r>
      <w:r>
        <w:rPr>
          <w:rFonts w:hint="eastAsia" w:ascii="宋体" w:hAnsi="宋体"/>
          <w:sz w:val="24"/>
        </w:rPr>
        <w:t>、</w:t>
      </w:r>
      <w:r>
        <w:rPr>
          <w:rFonts w:ascii="宋体" w:hAnsi="宋体"/>
          <w:sz w:val="24"/>
        </w:rPr>
        <w:t>委托</w:t>
      </w:r>
      <w:r>
        <w:rPr>
          <w:rFonts w:hint="eastAsia" w:ascii="宋体" w:hAnsi="宋体"/>
          <w:sz w:val="24"/>
        </w:rPr>
        <w:t>人</w:t>
      </w:r>
    </w:p>
    <w:p>
      <w:pPr>
        <w:tabs>
          <w:tab w:val="left" w:pos="630"/>
        </w:tabs>
        <w:adjustRightInd w:val="0"/>
        <w:snapToGrid w:val="0"/>
        <w:spacing w:line="360" w:lineRule="auto"/>
        <w:ind w:left="-2" w:leftChars="-1" w:firstLine="481"/>
        <w:rPr>
          <w:rFonts w:hint="eastAsia" w:ascii="宋体" w:hAnsi="宋体" w:eastAsia="宋体"/>
          <w:sz w:val="24"/>
          <w:lang w:eastAsia="zh-CN"/>
        </w:rPr>
      </w:pPr>
      <w:r>
        <w:rPr>
          <w:rFonts w:hint="eastAsia" w:ascii="宋体" w:hAnsi="宋体"/>
          <w:sz w:val="24"/>
        </w:rPr>
        <w:t xml:space="preserve">名    称：  </w:t>
      </w:r>
      <w:r>
        <w:rPr>
          <w:rFonts w:hint="eastAsia" w:ascii="宋体" w:hAnsi="宋体"/>
          <w:sz w:val="24"/>
          <w:lang w:eastAsia="zh-CN"/>
        </w:rPr>
        <w:t>上海市民族和宗教事务局</w:t>
      </w:r>
    </w:p>
    <w:p>
      <w:pPr>
        <w:tabs>
          <w:tab w:val="left" w:pos="630"/>
        </w:tabs>
        <w:adjustRightInd w:val="0"/>
        <w:snapToGrid w:val="0"/>
        <w:spacing w:line="360" w:lineRule="auto"/>
        <w:ind w:left="-2" w:leftChars="-1" w:firstLine="481"/>
        <w:rPr>
          <w:rFonts w:ascii="宋体" w:hAnsi="宋体"/>
          <w:sz w:val="24"/>
        </w:rPr>
      </w:pPr>
      <w:r>
        <w:rPr>
          <w:rFonts w:hint="eastAsia" w:ascii="宋体" w:hAnsi="宋体"/>
          <w:sz w:val="24"/>
        </w:rPr>
        <w:t>性    质：  机关</w:t>
      </w:r>
    </w:p>
    <w:p>
      <w:pPr>
        <w:tabs>
          <w:tab w:val="left" w:pos="630"/>
        </w:tabs>
        <w:adjustRightInd w:val="0"/>
        <w:snapToGrid w:val="0"/>
        <w:spacing w:line="360" w:lineRule="auto"/>
        <w:ind w:left="-2" w:leftChars="-1" w:firstLine="481"/>
        <w:rPr>
          <w:rFonts w:hint="default" w:ascii="宋体" w:hAnsi="宋体" w:eastAsia="宋体"/>
          <w:sz w:val="24"/>
          <w:lang w:val="en-US" w:eastAsia="zh-CN"/>
        </w:rPr>
      </w:pPr>
      <w:r>
        <w:rPr>
          <w:rFonts w:hint="eastAsia" w:ascii="宋体" w:hAnsi="宋体"/>
          <w:sz w:val="24"/>
        </w:rPr>
        <w:t>地    址：  上海市</w:t>
      </w:r>
      <w:r>
        <w:rPr>
          <w:rFonts w:hint="eastAsia" w:ascii="宋体" w:hAnsi="宋体"/>
          <w:sz w:val="24"/>
          <w:lang w:val="en-US" w:eastAsia="zh-CN"/>
        </w:rPr>
        <w:t>浦东新区世博村路300号7号楼</w:t>
      </w:r>
    </w:p>
    <w:p>
      <w:pPr>
        <w:tabs>
          <w:tab w:val="left" w:pos="630"/>
        </w:tabs>
        <w:adjustRightInd w:val="0"/>
        <w:snapToGrid w:val="0"/>
        <w:spacing w:line="360" w:lineRule="auto"/>
        <w:ind w:left="-2" w:leftChars="-1" w:firstLine="481"/>
        <w:rPr>
          <w:rFonts w:hint="default" w:ascii="宋体" w:hAnsi="宋体" w:eastAsia="宋体"/>
          <w:sz w:val="24"/>
          <w:lang w:val="en-US" w:eastAsia="zh-CN"/>
        </w:rPr>
      </w:pPr>
      <w:r>
        <w:rPr>
          <w:rFonts w:hint="eastAsia" w:ascii="宋体" w:hAnsi="宋体"/>
          <w:sz w:val="24"/>
        </w:rPr>
        <w:t xml:space="preserve">负 责 人：  </w:t>
      </w:r>
      <w:r>
        <w:rPr>
          <w:rFonts w:hint="eastAsia" w:ascii="宋体" w:hAnsi="宋体"/>
          <w:sz w:val="24"/>
          <w:lang w:val="en-US" w:eastAsia="zh-CN"/>
        </w:rPr>
        <w:t>陈昶</w:t>
      </w:r>
    </w:p>
    <w:p>
      <w:pPr>
        <w:adjustRightInd w:val="0"/>
        <w:snapToGrid w:val="0"/>
        <w:spacing w:line="360" w:lineRule="auto"/>
        <w:rPr>
          <w:rFonts w:ascii="宋体" w:hAnsi="宋体"/>
          <w:bCs/>
          <w:color w:val="000000"/>
          <w:kern w:val="0"/>
          <w:sz w:val="24"/>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2 \* GB4</w:instrText>
      </w:r>
      <w:r>
        <w:rPr>
          <w:rFonts w:ascii="宋体" w:hAnsi="宋体"/>
          <w:sz w:val="24"/>
        </w:rPr>
        <w:instrText xml:space="preserve"> </w:instrText>
      </w:r>
      <w:r>
        <w:rPr>
          <w:rFonts w:ascii="宋体" w:hAnsi="宋体"/>
          <w:sz w:val="24"/>
        </w:rPr>
        <w:fldChar w:fldCharType="separate"/>
      </w:r>
      <w:r>
        <w:rPr>
          <w:rFonts w:hint="eastAsia" w:ascii="宋体" w:hAnsi="宋体"/>
          <w:sz w:val="24"/>
        </w:rPr>
        <w:t>㈡</w:t>
      </w:r>
      <w:r>
        <w:rPr>
          <w:rFonts w:ascii="宋体" w:hAnsi="宋体"/>
          <w:sz w:val="24"/>
        </w:rPr>
        <w:fldChar w:fldCharType="end"/>
      </w:r>
      <w:r>
        <w:rPr>
          <w:rFonts w:hint="eastAsia" w:ascii="宋体" w:hAnsi="宋体"/>
          <w:sz w:val="24"/>
        </w:rPr>
        <w:t>、</w:t>
      </w:r>
      <w:r>
        <w:rPr>
          <w:rFonts w:ascii="宋体" w:hAnsi="宋体"/>
          <w:sz w:val="24"/>
        </w:rPr>
        <w:t>其他</w:t>
      </w:r>
      <w:r>
        <w:rPr>
          <w:rFonts w:hint="eastAsia" w:ascii="宋体" w:hAnsi="宋体"/>
          <w:sz w:val="24"/>
          <w:lang w:val="en-US" w:eastAsia="zh-CN"/>
        </w:rPr>
        <w:t>资产</w:t>
      </w:r>
      <w:r>
        <w:rPr>
          <w:rFonts w:ascii="宋体" w:hAnsi="宋体"/>
          <w:sz w:val="24"/>
        </w:rPr>
        <w:t>评估报告使用</w:t>
      </w:r>
      <w:r>
        <w:rPr>
          <w:rFonts w:hint="eastAsia" w:ascii="宋体" w:hAnsi="宋体"/>
          <w:sz w:val="24"/>
        </w:rPr>
        <w:t>人</w:t>
      </w:r>
    </w:p>
    <w:p>
      <w:pPr>
        <w:tabs>
          <w:tab w:val="left" w:pos="735"/>
        </w:tabs>
        <w:adjustRightInd w:val="0"/>
        <w:snapToGrid w:val="0"/>
        <w:spacing w:line="360" w:lineRule="auto"/>
        <w:ind w:firstLine="480" w:firstLineChars="200"/>
        <w:rPr>
          <w:rFonts w:ascii="宋体" w:hAnsi="宋体"/>
          <w:sz w:val="24"/>
        </w:rPr>
      </w:pPr>
      <w:r>
        <w:rPr>
          <w:rFonts w:ascii="宋体" w:hAnsi="宋体"/>
          <w:sz w:val="24"/>
        </w:rPr>
        <w:t>根据</w:t>
      </w:r>
      <w:r>
        <w:rPr>
          <w:rFonts w:hint="eastAsia" w:ascii="宋体" w:hAnsi="宋体"/>
          <w:sz w:val="24"/>
        </w:rPr>
        <w:t>《资产评估委托合同》</w:t>
      </w:r>
      <w:r>
        <w:rPr>
          <w:rFonts w:ascii="宋体" w:hAnsi="宋体"/>
          <w:sz w:val="24"/>
        </w:rPr>
        <w:t>的约定，</w:t>
      </w:r>
      <w:r>
        <w:rPr>
          <w:rFonts w:hint="eastAsia" w:ascii="宋体" w:hAnsi="宋体"/>
          <w:sz w:val="24"/>
        </w:rPr>
        <w:t>本次评估除</w:t>
      </w:r>
      <w:r>
        <w:rPr>
          <w:rFonts w:ascii="宋体" w:hAnsi="宋体"/>
          <w:sz w:val="24"/>
        </w:rPr>
        <w:t>委托</w:t>
      </w:r>
      <w:r>
        <w:rPr>
          <w:rFonts w:hint="eastAsia" w:ascii="宋体" w:hAnsi="宋体"/>
          <w:sz w:val="24"/>
        </w:rPr>
        <w:t>人</w:t>
      </w:r>
      <w:r>
        <w:rPr>
          <w:rFonts w:ascii="宋体" w:hAnsi="宋体"/>
          <w:sz w:val="24"/>
        </w:rPr>
        <w:t>及国家法律、法规规定的报告使用者</w:t>
      </w:r>
      <w:r>
        <w:rPr>
          <w:rFonts w:hint="eastAsia" w:ascii="宋体" w:hAnsi="宋体"/>
          <w:sz w:val="24"/>
        </w:rPr>
        <w:t>之外</w:t>
      </w:r>
      <w:r>
        <w:rPr>
          <w:rFonts w:ascii="宋体" w:hAnsi="宋体"/>
          <w:sz w:val="24"/>
        </w:rPr>
        <w:t>，</w:t>
      </w:r>
      <w:r>
        <w:rPr>
          <w:rFonts w:hint="eastAsia" w:ascii="宋体" w:hAnsi="宋体"/>
          <w:sz w:val="24"/>
        </w:rPr>
        <w:t>无其他评估报告使用人</w:t>
      </w:r>
      <w:r>
        <w:rPr>
          <w:rFonts w:ascii="宋体" w:hAnsi="宋体"/>
          <w:sz w:val="24"/>
        </w:rPr>
        <w:t>。</w:t>
      </w:r>
    </w:p>
    <w:p>
      <w:pPr>
        <w:spacing w:line="360" w:lineRule="auto"/>
        <w:rPr>
          <w:rFonts w:asciiTheme="minorEastAsia" w:hAnsiTheme="minorEastAsia" w:eastAsiaTheme="minorEastAsia"/>
          <w:b/>
          <w:sz w:val="24"/>
        </w:rPr>
      </w:pPr>
    </w:p>
    <w:p>
      <w:pPr>
        <w:pStyle w:val="3"/>
      </w:pPr>
      <w:bookmarkStart w:id="5" w:name="_Toc495501552"/>
      <w:r>
        <w:rPr>
          <w:rFonts w:hint="eastAsia"/>
        </w:rPr>
        <w:t>三</w:t>
      </w:r>
      <w:r>
        <w:t>、评估目的</w:t>
      </w:r>
      <w:bookmarkEnd w:id="5"/>
    </w:p>
    <w:p>
      <w:pPr>
        <w:tabs>
          <w:tab w:val="left" w:pos="11988"/>
        </w:tabs>
        <w:snapToGrid w:val="0"/>
        <w:spacing w:line="360" w:lineRule="auto"/>
        <w:ind w:firstLine="480" w:firstLineChars="200"/>
        <w:jc w:val="left"/>
        <w:rPr>
          <w:rFonts w:ascii="宋体" w:hAnsi="宋体"/>
          <w:bCs/>
          <w:sz w:val="24"/>
        </w:rPr>
      </w:pPr>
      <w:r>
        <w:rPr>
          <w:rFonts w:hint="eastAsia" w:ascii="宋体" w:hAnsi="宋体"/>
          <w:sz w:val="24"/>
          <w:lang w:eastAsia="zh-CN"/>
        </w:rPr>
        <w:t>上海市民族和宗教事务局</w:t>
      </w:r>
      <w:r>
        <w:rPr>
          <w:rFonts w:hint="eastAsia" w:ascii="宋体" w:hAnsi="宋体"/>
          <w:bCs/>
          <w:sz w:val="24"/>
        </w:rPr>
        <w:t>拟报废处置一批固定资产，本次评估目的是为该经济行为提供报废鉴定及价值估算，并发表专业意见。</w:t>
      </w:r>
    </w:p>
    <w:p>
      <w:pPr>
        <w:tabs>
          <w:tab w:val="left" w:pos="11988"/>
        </w:tabs>
        <w:snapToGrid w:val="0"/>
        <w:spacing w:line="360" w:lineRule="auto"/>
        <w:ind w:firstLine="480" w:firstLineChars="200"/>
        <w:jc w:val="left"/>
        <w:rPr>
          <w:rFonts w:ascii="宋体" w:hAnsi="宋体"/>
          <w:bCs/>
          <w:sz w:val="24"/>
        </w:rPr>
      </w:pPr>
      <w:bookmarkStart w:id="6" w:name="_Hlk114325837"/>
      <w:r>
        <w:rPr>
          <w:rFonts w:hint="eastAsia" w:ascii="宋体" w:hAnsi="宋体"/>
          <w:bCs/>
          <w:sz w:val="24"/>
        </w:rPr>
        <w:t>该经济行为已经委托单位</w:t>
      </w:r>
      <w:r>
        <w:rPr>
          <w:rFonts w:hint="eastAsia" w:ascii="宋体" w:hAnsi="宋体"/>
          <w:bCs/>
          <w:sz w:val="24"/>
          <w:lang w:val="en-US" w:eastAsia="zh-CN"/>
        </w:rPr>
        <w:t>党组会议讨</w:t>
      </w:r>
      <w:r>
        <w:rPr>
          <w:rFonts w:hint="eastAsia" w:ascii="宋体" w:hAnsi="宋体"/>
          <w:bCs/>
          <w:sz w:val="24"/>
        </w:rPr>
        <w:t>论通过，详见《</w:t>
      </w:r>
      <w:r>
        <w:rPr>
          <w:rFonts w:hint="eastAsia" w:ascii="宋体" w:hAnsi="宋体"/>
          <w:bCs/>
          <w:sz w:val="24"/>
          <w:lang w:eastAsia="zh-CN"/>
        </w:rPr>
        <w:t>党组会议纪要</w:t>
      </w:r>
      <w:r>
        <w:rPr>
          <w:rFonts w:hint="eastAsia" w:ascii="宋体" w:hAnsi="宋体"/>
          <w:bCs/>
          <w:sz w:val="24"/>
        </w:rPr>
        <w:t>》。</w:t>
      </w:r>
      <w:bookmarkEnd w:id="6"/>
    </w:p>
    <w:p>
      <w:pPr>
        <w:adjustRightInd w:val="0"/>
        <w:snapToGrid w:val="0"/>
        <w:spacing w:line="360" w:lineRule="auto"/>
        <w:ind w:left="567"/>
        <w:rPr>
          <w:rFonts w:asciiTheme="minorEastAsia" w:hAnsiTheme="minorEastAsia" w:eastAsiaTheme="minorEastAsia"/>
          <w:kern w:val="0"/>
          <w:sz w:val="24"/>
        </w:rPr>
      </w:pPr>
    </w:p>
    <w:p>
      <w:pPr>
        <w:pStyle w:val="3"/>
      </w:pPr>
      <w:bookmarkStart w:id="7" w:name="_Toc495501553"/>
      <w:r>
        <w:rPr>
          <w:rFonts w:hint="eastAsia"/>
        </w:rPr>
        <w:t>四</w:t>
      </w:r>
      <w:r>
        <w:t>、评估对象和评估范围</w:t>
      </w:r>
      <w:bookmarkEnd w:id="7"/>
    </w:p>
    <w:p>
      <w:pPr>
        <w:tabs>
          <w:tab w:val="left" w:pos="11988"/>
        </w:tabs>
        <w:snapToGrid w:val="0"/>
        <w:spacing w:line="360" w:lineRule="auto"/>
        <w:jc w:val="left"/>
        <w:rPr>
          <w:rFonts w:ascii="宋体" w:hAnsi="宋体"/>
          <w:sz w:val="24"/>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1 \* GB4</w:instrText>
      </w:r>
      <w:r>
        <w:rPr>
          <w:rFonts w:ascii="宋体" w:hAnsi="宋体"/>
          <w:sz w:val="24"/>
        </w:rPr>
        <w:instrText xml:space="preserve"> </w:instrText>
      </w:r>
      <w:r>
        <w:rPr>
          <w:rFonts w:ascii="宋体" w:hAnsi="宋体"/>
          <w:sz w:val="24"/>
        </w:rPr>
        <w:fldChar w:fldCharType="separate"/>
      </w:r>
      <w:r>
        <w:rPr>
          <w:rFonts w:hint="eastAsia" w:ascii="宋体" w:hAnsi="宋体"/>
          <w:sz w:val="24"/>
        </w:rPr>
        <w:t>㈠</w:t>
      </w:r>
      <w:r>
        <w:rPr>
          <w:rFonts w:ascii="宋体" w:hAnsi="宋体"/>
          <w:sz w:val="24"/>
        </w:rPr>
        <w:fldChar w:fldCharType="end"/>
      </w:r>
      <w:r>
        <w:rPr>
          <w:rFonts w:hint="eastAsia" w:ascii="宋体" w:hAnsi="宋体"/>
          <w:sz w:val="24"/>
        </w:rPr>
        <w:t>、评估对象和评估范围：</w:t>
      </w:r>
      <w:r>
        <w:rPr>
          <w:rFonts w:hint="eastAsia" w:ascii="宋体" w:hAnsi="宋体"/>
          <w:sz w:val="24"/>
          <w:lang w:eastAsia="zh-CN"/>
        </w:rPr>
        <w:t>上海市民族和宗教事务局</w:t>
      </w:r>
      <w:r>
        <w:rPr>
          <w:rFonts w:hint="eastAsia" w:ascii="宋体" w:hAnsi="宋体"/>
          <w:sz w:val="24"/>
        </w:rPr>
        <w:t>拟报废处置</w:t>
      </w:r>
      <w:r>
        <w:rPr>
          <w:rFonts w:ascii="宋体" w:hAnsi="宋体"/>
          <w:sz w:val="24"/>
        </w:rPr>
        <w:t>的</w:t>
      </w:r>
      <w:r>
        <w:rPr>
          <w:rFonts w:hint="eastAsia" w:ascii="宋体" w:hAnsi="宋体"/>
          <w:sz w:val="24"/>
        </w:rPr>
        <w:t>部分固定资产</w:t>
      </w:r>
      <w:r>
        <w:rPr>
          <w:rFonts w:ascii="宋体" w:hAnsi="宋体"/>
          <w:sz w:val="24"/>
        </w:rPr>
        <w:t>，</w:t>
      </w:r>
      <w:r>
        <w:rPr>
          <w:rFonts w:hint="eastAsia" w:ascii="宋体" w:hAnsi="宋体"/>
          <w:sz w:val="24"/>
        </w:rPr>
        <w:t>共计</w:t>
      </w:r>
      <w:r>
        <w:rPr>
          <w:rFonts w:hint="eastAsia" w:ascii="宋体" w:hAnsi="宋体"/>
          <w:sz w:val="24"/>
          <w:lang w:eastAsia="zh-CN"/>
        </w:rPr>
        <w:t>134台（件）</w:t>
      </w:r>
      <w:r>
        <w:rPr>
          <w:rFonts w:ascii="宋体" w:hAnsi="宋体"/>
          <w:sz w:val="24"/>
        </w:rPr>
        <w:t>，</w:t>
      </w:r>
      <w:r>
        <w:rPr>
          <w:rFonts w:hint="eastAsia" w:ascii="宋体" w:hAnsi="宋体"/>
          <w:sz w:val="24"/>
        </w:rPr>
        <w:t>《</w:t>
      </w:r>
      <w:r>
        <w:rPr>
          <w:rFonts w:hint="eastAsia" w:ascii="宋体" w:hAnsi="宋体"/>
          <w:sz w:val="24"/>
          <w:lang w:eastAsia="zh-CN"/>
        </w:rPr>
        <w:t>报废资产明细表</w:t>
      </w:r>
      <w:r>
        <w:rPr>
          <w:rFonts w:hint="eastAsia" w:ascii="宋体" w:hAnsi="宋体"/>
          <w:sz w:val="24"/>
        </w:rPr>
        <w:t>》</w:t>
      </w:r>
      <w:r>
        <w:rPr>
          <w:rFonts w:ascii="宋体" w:hAnsi="宋体"/>
          <w:sz w:val="24"/>
        </w:rPr>
        <w:t>列示的账面原值为</w:t>
      </w:r>
      <w:r>
        <w:rPr>
          <w:rFonts w:hint="eastAsia" w:ascii="宋体" w:hAnsi="宋体"/>
          <w:sz w:val="24"/>
          <w:lang w:eastAsia="zh-CN"/>
        </w:rPr>
        <w:t>1,169,104.00</w:t>
      </w:r>
      <w:r>
        <w:rPr>
          <w:rFonts w:ascii="宋体" w:hAnsi="宋体"/>
          <w:sz w:val="24"/>
        </w:rPr>
        <w:t>元，</w:t>
      </w:r>
      <w:r>
        <w:rPr>
          <w:rFonts w:hint="eastAsia" w:ascii="宋体" w:hAnsi="宋体"/>
          <w:sz w:val="24"/>
          <w:lang w:eastAsia="zh-CN"/>
        </w:rPr>
        <w:t>账面净值为0.00元</w:t>
      </w:r>
      <w:r>
        <w:rPr>
          <w:rFonts w:hint="eastAsia" w:ascii="宋体" w:hAnsi="宋体"/>
          <w:sz w:val="24"/>
        </w:rPr>
        <w:t>。</w:t>
      </w:r>
    </w:p>
    <w:p>
      <w:pPr>
        <w:tabs>
          <w:tab w:val="left" w:pos="11988"/>
        </w:tabs>
        <w:snapToGrid w:val="0"/>
        <w:spacing w:line="360" w:lineRule="auto"/>
        <w:ind w:firstLine="480"/>
        <w:jc w:val="left"/>
        <w:rPr>
          <w:rFonts w:ascii="宋体" w:hAnsi="宋体"/>
          <w:sz w:val="24"/>
        </w:rPr>
      </w:pPr>
      <w:r>
        <w:rPr>
          <w:rFonts w:hint="eastAsia" w:ascii="宋体" w:hAnsi="宋体"/>
          <w:sz w:val="24"/>
        </w:rPr>
        <w:t>评估对象和评估范围与经济行为涉及的对象和范围一致</w:t>
      </w:r>
      <w:r>
        <w:rPr>
          <w:rFonts w:ascii="宋体" w:hAnsi="宋体"/>
          <w:sz w:val="24"/>
        </w:rPr>
        <w:t>。</w:t>
      </w:r>
    </w:p>
    <w:p>
      <w:pPr>
        <w:tabs>
          <w:tab w:val="left" w:pos="11988"/>
        </w:tabs>
        <w:snapToGrid w:val="0"/>
        <w:spacing w:line="360" w:lineRule="auto"/>
        <w:jc w:val="left"/>
        <w:rPr>
          <w:rFonts w:hint="eastAsia" w:ascii="宋体" w:hAnsi="宋体" w:eastAsia="宋体"/>
          <w:sz w:val="24"/>
          <w:lang w:eastAsia="zh-CN"/>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2 \* GB4</w:instrText>
      </w:r>
      <w:r>
        <w:rPr>
          <w:rFonts w:ascii="宋体" w:hAnsi="宋体"/>
          <w:sz w:val="24"/>
        </w:rPr>
        <w:instrText xml:space="preserve"> </w:instrText>
      </w:r>
      <w:r>
        <w:rPr>
          <w:rFonts w:ascii="宋体" w:hAnsi="宋体"/>
          <w:sz w:val="24"/>
        </w:rPr>
        <w:fldChar w:fldCharType="separate"/>
      </w:r>
      <w:r>
        <w:rPr>
          <w:rFonts w:hint="eastAsia" w:ascii="宋体" w:hAnsi="宋体"/>
          <w:sz w:val="24"/>
        </w:rPr>
        <w:t>㈡</w:t>
      </w:r>
      <w:r>
        <w:rPr>
          <w:rFonts w:ascii="宋体" w:hAnsi="宋体"/>
          <w:sz w:val="24"/>
        </w:rPr>
        <w:fldChar w:fldCharType="end"/>
      </w:r>
      <w:r>
        <w:rPr>
          <w:rFonts w:hint="eastAsia" w:ascii="宋体" w:hAnsi="宋体"/>
          <w:sz w:val="24"/>
        </w:rPr>
        <w:t>、产权持有人：</w:t>
      </w:r>
      <w:r>
        <w:rPr>
          <w:rFonts w:hint="eastAsia" w:ascii="宋体" w:hAnsi="宋体"/>
          <w:sz w:val="24"/>
          <w:lang w:eastAsia="zh-CN"/>
        </w:rPr>
        <w:t>上海市民族和宗教事务局</w:t>
      </w:r>
    </w:p>
    <w:p>
      <w:pPr>
        <w:tabs>
          <w:tab w:val="left" w:pos="11988"/>
        </w:tabs>
        <w:snapToGrid w:val="0"/>
        <w:spacing w:line="360" w:lineRule="auto"/>
        <w:jc w:val="left"/>
        <w:rPr>
          <w:rFonts w:ascii="宋体" w:hAnsi="宋体"/>
          <w:sz w:val="24"/>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3 \* GB4</w:instrText>
      </w:r>
      <w:r>
        <w:rPr>
          <w:rFonts w:ascii="宋体" w:hAnsi="宋体"/>
          <w:sz w:val="24"/>
        </w:rPr>
        <w:instrText xml:space="preserve"> </w:instrText>
      </w:r>
      <w:r>
        <w:rPr>
          <w:rFonts w:ascii="宋体" w:hAnsi="宋体"/>
          <w:sz w:val="24"/>
        </w:rPr>
        <w:fldChar w:fldCharType="separate"/>
      </w:r>
      <w:r>
        <w:rPr>
          <w:rFonts w:hint="eastAsia" w:ascii="宋体" w:hAnsi="宋体"/>
          <w:sz w:val="24"/>
        </w:rPr>
        <w:t>㈢</w:t>
      </w:r>
      <w:r>
        <w:rPr>
          <w:rFonts w:ascii="宋体" w:hAnsi="宋体"/>
          <w:sz w:val="24"/>
        </w:rPr>
        <w:fldChar w:fldCharType="end"/>
      </w:r>
      <w:r>
        <w:rPr>
          <w:rFonts w:hint="eastAsia" w:ascii="宋体" w:hAnsi="宋体"/>
          <w:sz w:val="24"/>
        </w:rPr>
        <w:t>、</w:t>
      </w:r>
      <w:r>
        <w:rPr>
          <w:rFonts w:ascii="宋体" w:hAnsi="宋体"/>
          <w:sz w:val="24"/>
        </w:rPr>
        <w:t>评估对象基本情况：</w:t>
      </w:r>
    </w:p>
    <w:p>
      <w:pPr>
        <w:tabs>
          <w:tab w:val="left" w:pos="11988"/>
        </w:tabs>
        <w:snapToGrid w:val="0"/>
        <w:spacing w:line="360" w:lineRule="auto"/>
        <w:ind w:firstLine="142"/>
        <w:jc w:val="left"/>
        <w:rPr>
          <w:rFonts w:ascii="宋体" w:hAnsi="宋体"/>
          <w:sz w:val="24"/>
        </w:rPr>
      </w:pPr>
      <w:bookmarkStart w:id="8" w:name="_Hlk72343741"/>
      <w:r>
        <w:rPr>
          <w:rFonts w:ascii="宋体" w:hAnsi="宋体"/>
          <w:sz w:val="24"/>
        </w:rPr>
        <w:t>1、</w:t>
      </w:r>
      <w:r>
        <w:rPr>
          <w:rFonts w:hint="eastAsia" w:ascii="宋体" w:hAnsi="宋体"/>
          <w:sz w:val="24"/>
        </w:rPr>
        <w:t>评估对象主要</w:t>
      </w:r>
      <w:r>
        <w:rPr>
          <w:rFonts w:hint="eastAsia" w:ascii="宋体" w:hAnsi="宋体"/>
          <w:sz w:val="24"/>
          <w:lang w:val="en-US" w:eastAsia="zh-CN"/>
        </w:rPr>
        <w:t>包括台式电脑主机、笔记本电脑、照相器材、空调、网站设备及办公家具等</w:t>
      </w:r>
      <w:r>
        <w:rPr>
          <w:rFonts w:hint="eastAsia" w:ascii="宋体" w:hAnsi="宋体"/>
          <w:sz w:val="24"/>
        </w:rPr>
        <w:t>。该批资产已</w:t>
      </w:r>
      <w:r>
        <w:rPr>
          <w:rFonts w:hint="eastAsia" w:ascii="宋体" w:hAnsi="宋体"/>
          <w:sz w:val="24"/>
          <w:lang w:val="en-US" w:eastAsia="zh-CN"/>
        </w:rPr>
        <w:t>达到可报废年限，</w:t>
      </w:r>
      <w:r>
        <w:rPr>
          <w:rFonts w:hint="eastAsia" w:ascii="宋体" w:hAnsi="宋体"/>
          <w:sz w:val="24"/>
        </w:rPr>
        <w:t>损坏或老化严重，无法继续使用。本次待报废</w:t>
      </w:r>
      <w:r>
        <w:rPr>
          <w:rFonts w:hint="eastAsia" w:ascii="宋体" w:hAnsi="宋体"/>
          <w:sz w:val="24"/>
          <w:lang w:val="en-US" w:eastAsia="zh-CN"/>
        </w:rPr>
        <w:t>的台式</w:t>
      </w:r>
      <w:r>
        <w:rPr>
          <w:rFonts w:hint="eastAsia" w:ascii="宋体" w:hAnsi="宋体"/>
          <w:sz w:val="24"/>
        </w:rPr>
        <w:t>电脑硬盘因需涉密处理均已拆除。</w:t>
      </w:r>
      <w:r>
        <w:rPr>
          <w:rFonts w:ascii="宋体" w:hAnsi="宋体"/>
          <w:sz w:val="24"/>
        </w:rPr>
        <w:t>评估对象</w:t>
      </w:r>
      <w:r>
        <w:rPr>
          <w:rFonts w:hint="eastAsia" w:ascii="宋体" w:hAnsi="宋体"/>
          <w:sz w:val="24"/>
        </w:rPr>
        <w:t>现主要存放在</w:t>
      </w:r>
      <w:r>
        <w:rPr>
          <w:rFonts w:hint="eastAsia" w:ascii="宋体" w:hAnsi="宋体"/>
          <w:sz w:val="24"/>
          <w:lang w:val="en-US" w:eastAsia="zh-CN"/>
        </w:rPr>
        <w:t>世博村路300号7号楼办公室及服务器机房</w:t>
      </w:r>
      <w:r>
        <w:rPr>
          <w:rFonts w:hint="eastAsia" w:ascii="宋体" w:hAnsi="宋体"/>
          <w:sz w:val="24"/>
        </w:rPr>
        <w:t>。</w:t>
      </w:r>
    </w:p>
    <w:p>
      <w:pPr>
        <w:tabs>
          <w:tab w:val="left" w:pos="11988"/>
        </w:tabs>
        <w:snapToGrid w:val="0"/>
        <w:spacing w:line="360" w:lineRule="auto"/>
        <w:ind w:firstLine="142"/>
        <w:jc w:val="left"/>
        <w:rPr>
          <w:rFonts w:ascii="宋体" w:hAnsi="宋体"/>
          <w:sz w:val="24"/>
        </w:rPr>
      </w:pPr>
      <w:r>
        <w:rPr>
          <w:rFonts w:hint="eastAsia" w:ascii="宋体" w:hAnsi="宋体"/>
          <w:sz w:val="24"/>
        </w:rPr>
        <w:t>2</w:t>
      </w:r>
      <w:r>
        <w:rPr>
          <w:rFonts w:ascii="宋体" w:hAnsi="宋体"/>
          <w:sz w:val="24"/>
        </w:rPr>
        <w:t>、评估对象</w:t>
      </w:r>
      <w:r>
        <w:rPr>
          <w:rFonts w:hint="eastAsia" w:ascii="宋体" w:hAnsi="宋体"/>
          <w:sz w:val="24"/>
        </w:rPr>
        <w:t>不</w:t>
      </w:r>
      <w:r>
        <w:rPr>
          <w:rFonts w:ascii="宋体" w:hAnsi="宋体"/>
          <w:sz w:val="24"/>
        </w:rPr>
        <w:t>存在其他限制条件</w:t>
      </w:r>
      <w:r>
        <w:rPr>
          <w:rFonts w:hint="eastAsia" w:ascii="宋体" w:hAnsi="宋体"/>
          <w:sz w:val="24"/>
        </w:rPr>
        <w:t>。</w:t>
      </w:r>
      <w:bookmarkEnd w:id="8"/>
    </w:p>
    <w:p>
      <w:pPr>
        <w:adjustRightInd w:val="0"/>
        <w:snapToGrid w:val="0"/>
        <w:spacing w:line="360" w:lineRule="auto"/>
        <w:ind w:left="567"/>
        <w:rPr>
          <w:rFonts w:asciiTheme="minorEastAsia" w:hAnsiTheme="minorEastAsia" w:eastAsiaTheme="minorEastAsia"/>
          <w:kern w:val="0"/>
          <w:sz w:val="24"/>
        </w:rPr>
      </w:pPr>
    </w:p>
    <w:p>
      <w:pPr>
        <w:pStyle w:val="3"/>
      </w:pPr>
      <w:bookmarkStart w:id="9" w:name="_Toc495501554"/>
      <w:r>
        <w:rPr>
          <w:rFonts w:hint="eastAsia"/>
        </w:rPr>
        <w:t>五</w:t>
      </w:r>
      <w:r>
        <w:t>、价值类型和定义</w:t>
      </w:r>
      <w:bookmarkEnd w:id="9"/>
    </w:p>
    <w:p>
      <w:pPr>
        <w:tabs>
          <w:tab w:val="left" w:pos="11988"/>
        </w:tabs>
        <w:snapToGrid w:val="0"/>
        <w:spacing w:line="360" w:lineRule="auto"/>
        <w:ind w:firstLine="480" w:firstLineChars="200"/>
        <w:jc w:val="left"/>
        <w:rPr>
          <w:rFonts w:ascii="宋体" w:hAnsi="宋体"/>
          <w:sz w:val="24"/>
        </w:rPr>
      </w:pPr>
      <w:r>
        <w:rPr>
          <w:rFonts w:ascii="宋体" w:hAnsi="宋体"/>
          <w:sz w:val="24"/>
        </w:rPr>
        <w:t>根据</w:t>
      </w:r>
      <w:r>
        <w:rPr>
          <w:rFonts w:hint="eastAsia" w:ascii="宋体" w:hAnsi="宋体"/>
          <w:sz w:val="24"/>
        </w:rPr>
        <w:t>《资产评估委托合同》</w:t>
      </w:r>
      <w:r>
        <w:rPr>
          <w:rFonts w:ascii="宋体" w:hAnsi="宋体"/>
          <w:sz w:val="24"/>
        </w:rPr>
        <w:t>所确定的评估目的、特定市场条件及评估对象状况，本次资产评估的价值类型为</w:t>
      </w:r>
      <w:r>
        <w:rPr>
          <w:rFonts w:hint="eastAsia" w:ascii="宋体" w:hAnsi="宋体"/>
          <w:sz w:val="24"/>
        </w:rPr>
        <w:t>残余价值</w:t>
      </w:r>
      <w:r>
        <w:rPr>
          <w:rFonts w:ascii="宋体" w:hAnsi="宋体"/>
          <w:sz w:val="24"/>
        </w:rPr>
        <w:t>。</w:t>
      </w:r>
    </w:p>
    <w:p>
      <w:pPr>
        <w:tabs>
          <w:tab w:val="left" w:pos="11988"/>
        </w:tabs>
        <w:snapToGrid w:val="0"/>
        <w:spacing w:line="360" w:lineRule="auto"/>
        <w:ind w:firstLine="480" w:firstLineChars="200"/>
        <w:jc w:val="left"/>
        <w:rPr>
          <w:rFonts w:ascii="宋体" w:hAnsi="宋体"/>
          <w:sz w:val="24"/>
        </w:rPr>
      </w:pPr>
      <w:r>
        <w:rPr>
          <w:rFonts w:hint="eastAsia" w:ascii="宋体" w:hAnsi="宋体"/>
          <w:sz w:val="24"/>
        </w:rPr>
        <w:t>残余价值是指机器设备、房屋建筑物或者其他有形资产等的拆零变现价值估计数额。</w:t>
      </w:r>
    </w:p>
    <w:p>
      <w:pPr>
        <w:tabs>
          <w:tab w:val="left" w:pos="11988"/>
        </w:tabs>
        <w:snapToGrid w:val="0"/>
        <w:spacing w:line="360" w:lineRule="auto"/>
        <w:jc w:val="left"/>
        <w:rPr>
          <w:rFonts w:asciiTheme="minorEastAsia" w:hAnsiTheme="minorEastAsia" w:eastAsiaTheme="minorEastAsia"/>
          <w:sz w:val="24"/>
        </w:rPr>
      </w:pPr>
    </w:p>
    <w:p>
      <w:pPr>
        <w:pStyle w:val="3"/>
      </w:pPr>
      <w:bookmarkStart w:id="10" w:name="_Toc495501555"/>
      <w:r>
        <w:rPr>
          <w:rFonts w:hint="eastAsia"/>
        </w:rPr>
        <w:t>六、评估基准日</w:t>
      </w:r>
      <w:bookmarkEnd w:id="10"/>
    </w:p>
    <w:p>
      <w:pPr>
        <w:tabs>
          <w:tab w:val="left" w:pos="1425"/>
          <w:tab w:val="left" w:pos="11988"/>
        </w:tabs>
        <w:snapToGrid w:val="0"/>
        <w:spacing w:line="360" w:lineRule="auto"/>
        <w:ind w:firstLine="142"/>
        <w:jc w:val="left"/>
        <w:rPr>
          <w:rFonts w:ascii="宋体" w:hAnsi="宋体"/>
          <w:sz w:val="24"/>
        </w:rPr>
      </w:pPr>
      <w:r>
        <w:rPr>
          <w:rFonts w:ascii="宋体" w:hAnsi="宋体"/>
          <w:sz w:val="24"/>
        </w:rPr>
        <w:t>1</w:t>
      </w:r>
      <w:r>
        <w:rPr>
          <w:rFonts w:hint="eastAsia" w:ascii="宋体" w:hAnsi="宋体"/>
          <w:sz w:val="24"/>
        </w:rPr>
        <w:t>、</w:t>
      </w:r>
      <w:r>
        <w:rPr>
          <w:rFonts w:ascii="宋体" w:hAnsi="宋体"/>
          <w:sz w:val="24"/>
        </w:rPr>
        <w:t>本项目评估基准日是</w:t>
      </w:r>
      <w:r>
        <w:rPr>
          <w:rFonts w:hint="eastAsia" w:ascii="宋体" w:hAnsi="宋体"/>
          <w:sz w:val="24"/>
          <w:lang w:eastAsia="zh-CN"/>
        </w:rPr>
        <w:t>2023</w:t>
      </w:r>
      <w:r>
        <w:rPr>
          <w:rFonts w:ascii="宋体" w:hAnsi="宋体"/>
          <w:sz w:val="24"/>
        </w:rPr>
        <w:t>年</w:t>
      </w:r>
      <w:r>
        <w:rPr>
          <w:rFonts w:hint="eastAsia" w:ascii="宋体" w:hAnsi="宋体"/>
          <w:sz w:val="24"/>
          <w:lang w:eastAsia="zh-CN"/>
        </w:rPr>
        <w:t>12月15日</w:t>
      </w:r>
      <w:r>
        <w:rPr>
          <w:rFonts w:ascii="宋体" w:hAnsi="宋体"/>
          <w:sz w:val="24"/>
        </w:rPr>
        <w:t>；</w:t>
      </w:r>
    </w:p>
    <w:p>
      <w:pPr>
        <w:tabs>
          <w:tab w:val="left" w:pos="11988"/>
        </w:tabs>
        <w:snapToGrid w:val="0"/>
        <w:spacing w:line="360" w:lineRule="auto"/>
        <w:ind w:firstLine="142"/>
        <w:jc w:val="left"/>
        <w:rPr>
          <w:rFonts w:ascii="宋体" w:hAnsi="宋体"/>
          <w:sz w:val="24"/>
        </w:rPr>
      </w:pPr>
      <w:r>
        <w:rPr>
          <w:rFonts w:hint="eastAsia" w:ascii="宋体" w:hAnsi="宋体"/>
          <w:sz w:val="24"/>
        </w:rPr>
        <w:t>2、</w:t>
      </w:r>
      <w:r>
        <w:rPr>
          <w:rFonts w:ascii="宋体" w:hAnsi="宋体"/>
          <w:sz w:val="24"/>
        </w:rPr>
        <w:t>资产评估基准日经与委托</w:t>
      </w:r>
      <w:r>
        <w:rPr>
          <w:rFonts w:hint="eastAsia" w:ascii="宋体" w:hAnsi="宋体"/>
          <w:sz w:val="24"/>
          <w:lang w:val="en-US" w:eastAsia="zh-CN"/>
        </w:rPr>
        <w:t>人</w:t>
      </w:r>
      <w:r>
        <w:rPr>
          <w:rFonts w:ascii="宋体" w:hAnsi="宋体"/>
          <w:sz w:val="24"/>
        </w:rPr>
        <w:t>商定后</w:t>
      </w:r>
      <w:r>
        <w:rPr>
          <w:rFonts w:hint="eastAsia" w:ascii="宋体" w:hAnsi="宋体"/>
          <w:sz w:val="24"/>
        </w:rPr>
        <w:t>，选定为现场勘查日当天</w:t>
      </w:r>
      <w:r>
        <w:rPr>
          <w:rFonts w:ascii="宋体" w:hAnsi="宋体"/>
          <w:sz w:val="24"/>
        </w:rPr>
        <w:t>，以使</w:t>
      </w:r>
      <w:r>
        <w:rPr>
          <w:rFonts w:hint="eastAsia" w:ascii="宋体" w:hAnsi="宋体"/>
          <w:sz w:val="24"/>
        </w:rPr>
        <w:t>鉴证结果和评估价值能最大限度地贴近评估对象于评估基准日的实际状况，并使评</w:t>
      </w:r>
      <w:r>
        <w:rPr>
          <w:rFonts w:ascii="宋体" w:hAnsi="宋体"/>
          <w:sz w:val="24"/>
        </w:rPr>
        <w:t>估基准日尽可能地接近评估目的的实现日期。</w:t>
      </w:r>
    </w:p>
    <w:p>
      <w:pPr>
        <w:spacing w:line="360" w:lineRule="auto"/>
        <w:rPr>
          <w:rFonts w:asciiTheme="minorEastAsia" w:hAnsiTheme="minorEastAsia" w:eastAsiaTheme="minorEastAsia"/>
          <w:sz w:val="24"/>
        </w:rPr>
      </w:pPr>
    </w:p>
    <w:p>
      <w:pPr>
        <w:pStyle w:val="3"/>
      </w:pPr>
      <w:bookmarkStart w:id="11" w:name="_Toc495501556"/>
      <w:r>
        <w:rPr>
          <w:rFonts w:hint="eastAsia"/>
        </w:rPr>
        <w:t>七</w:t>
      </w:r>
      <w:r>
        <w:t>、评估依据</w:t>
      </w:r>
      <w:bookmarkEnd w:id="11"/>
    </w:p>
    <w:p>
      <w:pPr>
        <w:tabs>
          <w:tab w:val="left" w:pos="1425"/>
          <w:tab w:val="left" w:pos="11988"/>
        </w:tabs>
        <w:snapToGrid w:val="0"/>
        <w:spacing w:line="360" w:lineRule="auto"/>
        <w:jc w:val="left"/>
        <w:rPr>
          <w:rFonts w:ascii="宋体" w:hAnsi="宋体"/>
          <w:kern w:val="0"/>
          <w:sz w:val="24"/>
          <w:szCs w:val="24"/>
        </w:rPr>
      </w:pPr>
      <w:r>
        <w:rPr>
          <w:rFonts w:ascii="宋体" w:hAnsi="宋体"/>
          <w:kern w:val="0"/>
          <w:sz w:val="24"/>
          <w:szCs w:val="24"/>
        </w:rPr>
        <w:fldChar w:fldCharType="begin"/>
      </w:r>
      <w:r>
        <w:rPr>
          <w:rFonts w:ascii="宋体" w:hAnsi="宋体"/>
          <w:kern w:val="0"/>
          <w:sz w:val="24"/>
          <w:szCs w:val="24"/>
        </w:rPr>
        <w:instrText xml:space="preserve"> </w:instrText>
      </w:r>
      <w:r>
        <w:rPr>
          <w:rFonts w:hint="eastAsia" w:ascii="宋体" w:hAnsi="宋体"/>
          <w:kern w:val="0"/>
          <w:sz w:val="24"/>
          <w:szCs w:val="24"/>
        </w:rPr>
        <w:instrText xml:space="preserve">= 1 \* GB4</w:instrText>
      </w:r>
      <w:r>
        <w:rPr>
          <w:rFonts w:ascii="宋体" w:hAnsi="宋体"/>
          <w:kern w:val="0"/>
          <w:sz w:val="24"/>
          <w:szCs w:val="24"/>
        </w:rPr>
        <w:instrText xml:space="preserve"> </w:instrText>
      </w:r>
      <w:r>
        <w:rPr>
          <w:rFonts w:ascii="宋体" w:hAnsi="宋体"/>
          <w:kern w:val="0"/>
          <w:sz w:val="24"/>
          <w:szCs w:val="24"/>
        </w:rPr>
        <w:fldChar w:fldCharType="separate"/>
      </w:r>
      <w:r>
        <w:rPr>
          <w:rFonts w:hint="eastAsia" w:ascii="宋体" w:hAnsi="宋体"/>
          <w:kern w:val="0"/>
          <w:sz w:val="24"/>
          <w:szCs w:val="24"/>
        </w:rPr>
        <w:t>㈠</w:t>
      </w:r>
      <w:r>
        <w:rPr>
          <w:rFonts w:ascii="宋体" w:hAnsi="宋体"/>
          <w:kern w:val="0"/>
          <w:sz w:val="24"/>
          <w:szCs w:val="24"/>
        </w:rPr>
        <w:fldChar w:fldCharType="end"/>
      </w:r>
      <w:r>
        <w:rPr>
          <w:rFonts w:hint="eastAsia" w:ascii="宋体" w:hAnsi="宋体"/>
          <w:kern w:val="0"/>
          <w:sz w:val="24"/>
          <w:szCs w:val="24"/>
        </w:rPr>
        <w:t>、经济行为依据</w:t>
      </w:r>
    </w:p>
    <w:p>
      <w:pPr>
        <w:tabs>
          <w:tab w:val="left" w:pos="11988"/>
        </w:tabs>
        <w:snapToGrid w:val="0"/>
        <w:spacing w:line="360" w:lineRule="auto"/>
        <w:ind w:firstLine="480" w:firstLineChars="200"/>
        <w:jc w:val="left"/>
        <w:rPr>
          <w:rFonts w:ascii="宋体" w:hAnsi="宋体"/>
          <w:kern w:val="0"/>
          <w:sz w:val="24"/>
          <w:szCs w:val="24"/>
        </w:rPr>
      </w:pPr>
      <w:r>
        <w:rPr>
          <w:rFonts w:hint="eastAsia" w:ascii="宋体" w:hAnsi="宋体"/>
          <w:bCs/>
          <w:sz w:val="24"/>
        </w:rPr>
        <w:t>《</w:t>
      </w:r>
      <w:r>
        <w:rPr>
          <w:rFonts w:hint="eastAsia" w:ascii="宋体" w:hAnsi="宋体"/>
          <w:bCs/>
          <w:sz w:val="24"/>
          <w:lang w:eastAsia="zh-CN"/>
        </w:rPr>
        <w:t>党组会议纪要</w:t>
      </w:r>
      <w:r>
        <w:rPr>
          <w:rFonts w:hint="eastAsia" w:ascii="宋体" w:hAnsi="宋体"/>
          <w:bCs/>
          <w:sz w:val="24"/>
        </w:rPr>
        <w:t>》</w:t>
      </w:r>
    </w:p>
    <w:p>
      <w:pPr>
        <w:tabs>
          <w:tab w:val="left" w:pos="1425"/>
          <w:tab w:val="left" w:pos="11988"/>
        </w:tabs>
        <w:snapToGrid w:val="0"/>
        <w:spacing w:line="360" w:lineRule="auto"/>
        <w:jc w:val="left"/>
        <w:rPr>
          <w:rFonts w:ascii="宋体" w:hAnsi="宋体"/>
          <w:kern w:val="0"/>
          <w:sz w:val="24"/>
          <w:szCs w:val="24"/>
        </w:rPr>
      </w:pPr>
      <w:r>
        <w:rPr>
          <w:rFonts w:ascii="宋体" w:hAnsi="宋体"/>
          <w:kern w:val="0"/>
          <w:sz w:val="24"/>
          <w:szCs w:val="24"/>
        </w:rPr>
        <w:fldChar w:fldCharType="begin"/>
      </w:r>
      <w:r>
        <w:rPr>
          <w:rFonts w:ascii="宋体" w:hAnsi="宋体"/>
          <w:kern w:val="0"/>
          <w:sz w:val="24"/>
          <w:szCs w:val="24"/>
        </w:rPr>
        <w:instrText xml:space="preserve"> </w:instrText>
      </w:r>
      <w:r>
        <w:rPr>
          <w:rFonts w:hint="eastAsia" w:ascii="宋体" w:hAnsi="宋体"/>
          <w:kern w:val="0"/>
          <w:sz w:val="24"/>
          <w:szCs w:val="24"/>
        </w:rPr>
        <w:instrText xml:space="preserve">= 2 \* GB4</w:instrText>
      </w:r>
      <w:r>
        <w:rPr>
          <w:rFonts w:ascii="宋体" w:hAnsi="宋体"/>
          <w:kern w:val="0"/>
          <w:sz w:val="24"/>
          <w:szCs w:val="24"/>
        </w:rPr>
        <w:instrText xml:space="preserve"> </w:instrText>
      </w:r>
      <w:r>
        <w:rPr>
          <w:rFonts w:ascii="宋体" w:hAnsi="宋体"/>
          <w:kern w:val="0"/>
          <w:sz w:val="24"/>
          <w:szCs w:val="24"/>
        </w:rPr>
        <w:fldChar w:fldCharType="separate"/>
      </w:r>
      <w:r>
        <w:rPr>
          <w:rFonts w:hint="eastAsia" w:ascii="宋体" w:hAnsi="宋体"/>
          <w:kern w:val="0"/>
          <w:sz w:val="24"/>
          <w:szCs w:val="24"/>
        </w:rPr>
        <w:t>㈡</w:t>
      </w:r>
      <w:r>
        <w:rPr>
          <w:rFonts w:ascii="宋体" w:hAnsi="宋体"/>
          <w:kern w:val="0"/>
          <w:sz w:val="24"/>
          <w:szCs w:val="24"/>
        </w:rPr>
        <w:fldChar w:fldCharType="end"/>
      </w:r>
      <w:r>
        <w:rPr>
          <w:rFonts w:hint="eastAsia" w:ascii="宋体" w:hAnsi="宋体"/>
          <w:kern w:val="0"/>
          <w:sz w:val="24"/>
          <w:szCs w:val="24"/>
        </w:rPr>
        <w:t>、</w:t>
      </w:r>
      <w:r>
        <w:rPr>
          <w:rFonts w:ascii="宋体" w:hAnsi="宋体"/>
          <w:sz w:val="24"/>
          <w:szCs w:val="24"/>
        </w:rPr>
        <w:t>法规依据</w:t>
      </w:r>
    </w:p>
    <w:p>
      <w:pPr>
        <w:adjustRightInd w:val="0"/>
        <w:snapToGrid w:val="0"/>
        <w:spacing w:line="360" w:lineRule="auto"/>
        <w:ind w:left="1" w:firstLine="141"/>
        <w:rPr>
          <w:rFonts w:ascii="宋体" w:hAnsi="宋体"/>
          <w:bCs/>
          <w:kern w:val="0"/>
          <w:sz w:val="24"/>
          <w:szCs w:val="24"/>
        </w:rPr>
      </w:pPr>
      <w:r>
        <w:rPr>
          <w:rFonts w:ascii="宋体" w:hAnsi="宋体"/>
          <w:bCs/>
          <w:kern w:val="0"/>
          <w:sz w:val="24"/>
          <w:szCs w:val="24"/>
        </w:rPr>
        <w:t>1</w:t>
      </w:r>
      <w:r>
        <w:rPr>
          <w:rFonts w:hint="eastAsia" w:ascii="宋体" w:hAnsi="宋体"/>
          <w:bCs/>
          <w:kern w:val="0"/>
          <w:sz w:val="24"/>
          <w:szCs w:val="24"/>
        </w:rPr>
        <w:t>、</w:t>
      </w:r>
      <w:r>
        <w:rPr>
          <w:rFonts w:hint="eastAsia" w:ascii="宋体" w:hAnsi="宋体"/>
          <w:color w:val="000000"/>
          <w:sz w:val="24"/>
        </w:rPr>
        <w:t>《中华人民共和国资产评估法》（2016年7月2日第十二届全国人民代表大会常务委员会第二十一次会议通过）；</w:t>
      </w:r>
    </w:p>
    <w:p>
      <w:pPr>
        <w:adjustRightInd w:val="0"/>
        <w:snapToGrid w:val="0"/>
        <w:spacing w:line="360" w:lineRule="auto"/>
        <w:ind w:left="1" w:firstLine="141"/>
        <w:rPr>
          <w:rFonts w:ascii="宋体" w:hAnsi="宋体"/>
          <w:kern w:val="0"/>
          <w:sz w:val="24"/>
          <w:szCs w:val="24"/>
        </w:rPr>
      </w:pPr>
      <w:r>
        <w:rPr>
          <w:rFonts w:hint="eastAsia" w:ascii="宋体" w:hAnsi="宋体"/>
          <w:kern w:val="0"/>
          <w:sz w:val="24"/>
          <w:szCs w:val="24"/>
        </w:rPr>
        <w:t>2、</w:t>
      </w:r>
      <w:r>
        <w:rPr>
          <w:rFonts w:hint="eastAsia" w:ascii="宋体" w:hAnsi="宋体"/>
          <w:color w:val="000000"/>
          <w:sz w:val="24"/>
        </w:rPr>
        <w:t>《国有资产评估管理办法》（1991年11月16日，中华人民共和国国务院令第91号发布）；</w:t>
      </w:r>
    </w:p>
    <w:p>
      <w:pPr>
        <w:adjustRightInd w:val="0"/>
        <w:snapToGrid w:val="0"/>
        <w:spacing w:line="360" w:lineRule="auto"/>
        <w:ind w:left="1" w:firstLine="141"/>
        <w:rPr>
          <w:rFonts w:ascii="宋体" w:hAnsi="宋体"/>
          <w:kern w:val="0"/>
          <w:sz w:val="24"/>
          <w:szCs w:val="24"/>
        </w:rPr>
      </w:pPr>
      <w:r>
        <w:rPr>
          <w:rFonts w:hint="eastAsia" w:ascii="宋体" w:hAnsi="宋体"/>
          <w:bCs/>
          <w:kern w:val="0"/>
          <w:sz w:val="24"/>
          <w:szCs w:val="24"/>
        </w:rPr>
        <w:t>3、</w:t>
      </w:r>
      <w:r>
        <w:rPr>
          <w:rFonts w:hint="eastAsia" w:ascii="宋体" w:hAnsi="宋体"/>
          <w:sz w:val="24"/>
        </w:rPr>
        <w:t>《行政单位财务规则》（财政部令第71号）；</w:t>
      </w:r>
    </w:p>
    <w:p>
      <w:pPr>
        <w:tabs>
          <w:tab w:val="left" w:pos="11988"/>
        </w:tabs>
        <w:snapToGrid w:val="0"/>
        <w:spacing w:line="360" w:lineRule="auto"/>
        <w:ind w:firstLine="141"/>
        <w:jc w:val="left"/>
        <w:rPr>
          <w:rFonts w:ascii="宋体" w:hAnsi="宋体"/>
          <w:sz w:val="24"/>
        </w:rPr>
      </w:pPr>
      <w:r>
        <w:rPr>
          <w:rFonts w:hint="eastAsia" w:ascii="宋体" w:hAnsi="宋体"/>
          <w:bCs/>
          <w:kern w:val="0"/>
          <w:sz w:val="24"/>
          <w:szCs w:val="24"/>
        </w:rPr>
        <w:t>4、《行政单位国有资产管理暂行办法》（</w:t>
      </w:r>
      <w:r>
        <w:rPr>
          <w:rFonts w:ascii="宋体" w:hAnsi="宋体"/>
          <w:bCs/>
          <w:kern w:val="0"/>
          <w:sz w:val="24"/>
          <w:szCs w:val="24"/>
        </w:rPr>
        <w:t>财政部令第</w:t>
      </w:r>
      <w:r>
        <w:rPr>
          <w:rFonts w:hint="eastAsia" w:ascii="宋体" w:hAnsi="宋体"/>
          <w:bCs/>
          <w:kern w:val="0"/>
          <w:sz w:val="24"/>
          <w:szCs w:val="24"/>
        </w:rPr>
        <w:t>35</w:t>
      </w:r>
      <w:r>
        <w:rPr>
          <w:rFonts w:ascii="宋体" w:hAnsi="宋体"/>
          <w:bCs/>
          <w:kern w:val="0"/>
          <w:sz w:val="24"/>
          <w:szCs w:val="24"/>
        </w:rPr>
        <w:t>号</w:t>
      </w:r>
      <w:r>
        <w:rPr>
          <w:rFonts w:hint="eastAsia" w:ascii="宋体" w:hAnsi="宋体"/>
          <w:bCs/>
          <w:kern w:val="0"/>
          <w:sz w:val="24"/>
          <w:szCs w:val="24"/>
        </w:rPr>
        <w:t>）；</w:t>
      </w:r>
    </w:p>
    <w:p>
      <w:pPr>
        <w:tabs>
          <w:tab w:val="left" w:pos="11988"/>
        </w:tabs>
        <w:snapToGrid w:val="0"/>
        <w:spacing w:line="360" w:lineRule="auto"/>
        <w:ind w:firstLine="141"/>
        <w:jc w:val="left"/>
        <w:rPr>
          <w:rFonts w:ascii="宋体" w:hAnsi="宋体"/>
          <w:sz w:val="24"/>
        </w:rPr>
      </w:pPr>
      <w:r>
        <w:rPr>
          <w:rFonts w:hint="eastAsia" w:ascii="宋体" w:hAnsi="宋体"/>
          <w:bCs/>
          <w:kern w:val="0"/>
          <w:sz w:val="24"/>
          <w:szCs w:val="24"/>
        </w:rPr>
        <w:t>5、</w:t>
      </w:r>
      <w:r>
        <w:rPr>
          <w:rFonts w:hint="eastAsia" w:ascii="宋体" w:hAnsi="宋体"/>
          <w:sz w:val="24"/>
        </w:rPr>
        <w:t>《上海市市级行政单位国有资产管理暂行办法》（沪财行（2010）62号）；</w:t>
      </w:r>
    </w:p>
    <w:p>
      <w:pPr>
        <w:tabs>
          <w:tab w:val="left" w:pos="11988"/>
        </w:tabs>
        <w:snapToGrid w:val="0"/>
        <w:spacing w:line="360" w:lineRule="auto"/>
        <w:ind w:firstLine="141"/>
        <w:jc w:val="left"/>
        <w:rPr>
          <w:rFonts w:ascii="宋体" w:hAnsi="宋体"/>
          <w:sz w:val="24"/>
        </w:rPr>
      </w:pPr>
      <w:r>
        <w:rPr>
          <w:rFonts w:hint="eastAsia" w:ascii="宋体" w:hAnsi="宋体"/>
          <w:bCs/>
          <w:kern w:val="0"/>
          <w:sz w:val="24"/>
          <w:szCs w:val="24"/>
        </w:rPr>
        <w:t>6、</w:t>
      </w:r>
      <w:r>
        <w:rPr>
          <w:rFonts w:hint="eastAsia" w:ascii="宋体" w:hAnsi="宋体"/>
          <w:sz w:val="24"/>
        </w:rPr>
        <w:t>《上海市市级行政单位国有资产处置管理办法》（沪府机管（2011）203号）。</w:t>
      </w:r>
    </w:p>
    <w:p>
      <w:pPr>
        <w:tabs>
          <w:tab w:val="left" w:pos="1425"/>
          <w:tab w:val="left" w:pos="11988"/>
        </w:tabs>
        <w:snapToGrid w:val="0"/>
        <w:spacing w:line="360" w:lineRule="auto"/>
        <w:jc w:val="left"/>
        <w:rPr>
          <w:rFonts w:ascii="宋体" w:hAnsi="宋体"/>
          <w:bCs/>
          <w:kern w:val="0"/>
          <w:sz w:val="22"/>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3 \* GB4</w:instrText>
      </w:r>
      <w:r>
        <w:rPr>
          <w:rFonts w:ascii="宋体" w:hAnsi="宋体"/>
          <w:sz w:val="24"/>
        </w:rPr>
        <w:instrText xml:space="preserve"> </w:instrText>
      </w:r>
      <w:r>
        <w:rPr>
          <w:rFonts w:ascii="宋体" w:hAnsi="宋体"/>
          <w:sz w:val="24"/>
        </w:rPr>
        <w:fldChar w:fldCharType="separate"/>
      </w:r>
      <w:r>
        <w:rPr>
          <w:rFonts w:hint="eastAsia" w:ascii="宋体" w:hAnsi="宋体"/>
          <w:sz w:val="24"/>
        </w:rPr>
        <w:t>㈢</w:t>
      </w:r>
      <w:r>
        <w:rPr>
          <w:rFonts w:ascii="宋体" w:hAnsi="宋体"/>
          <w:sz w:val="24"/>
        </w:rPr>
        <w:fldChar w:fldCharType="end"/>
      </w:r>
      <w:r>
        <w:rPr>
          <w:rFonts w:hint="eastAsia" w:ascii="宋体" w:hAnsi="宋体"/>
          <w:sz w:val="24"/>
        </w:rPr>
        <w:t>、</w:t>
      </w:r>
      <w:r>
        <w:rPr>
          <w:rFonts w:ascii="宋体" w:hAnsi="宋体"/>
          <w:sz w:val="24"/>
        </w:rPr>
        <w:t>准则依据</w:t>
      </w:r>
    </w:p>
    <w:p>
      <w:pPr>
        <w:tabs>
          <w:tab w:val="left" w:pos="3570"/>
        </w:tabs>
        <w:spacing w:line="360" w:lineRule="auto"/>
        <w:ind w:firstLine="141" w:firstLineChars="59"/>
        <w:rPr>
          <w:rFonts w:ascii="宋体" w:hAnsi="宋体"/>
          <w:bCs/>
          <w:kern w:val="0"/>
          <w:sz w:val="24"/>
          <w:szCs w:val="24"/>
        </w:rPr>
      </w:pPr>
      <w:r>
        <w:rPr>
          <w:rFonts w:hint="eastAsia" w:ascii="宋体" w:hAnsi="宋体"/>
          <w:bCs/>
          <w:kern w:val="0"/>
          <w:sz w:val="24"/>
          <w:szCs w:val="24"/>
        </w:rPr>
        <w:t>1、《资产评估基本准则》（财资[2017]</w:t>
      </w:r>
      <w:r>
        <w:rPr>
          <w:rFonts w:ascii="宋体" w:hAnsi="宋体"/>
          <w:bCs/>
          <w:kern w:val="0"/>
          <w:sz w:val="24"/>
          <w:szCs w:val="24"/>
        </w:rPr>
        <w:t>43</w:t>
      </w:r>
      <w:r>
        <w:rPr>
          <w:rFonts w:hint="eastAsia" w:ascii="宋体" w:hAnsi="宋体"/>
          <w:bCs/>
          <w:kern w:val="0"/>
          <w:sz w:val="24"/>
          <w:szCs w:val="24"/>
        </w:rPr>
        <w:t>号）；</w:t>
      </w:r>
    </w:p>
    <w:p>
      <w:pPr>
        <w:tabs>
          <w:tab w:val="left" w:pos="3570"/>
        </w:tabs>
        <w:spacing w:line="360" w:lineRule="auto"/>
        <w:ind w:firstLine="141" w:firstLineChars="59"/>
        <w:rPr>
          <w:rFonts w:ascii="宋体" w:hAnsi="宋体"/>
          <w:bCs/>
          <w:kern w:val="0"/>
          <w:sz w:val="24"/>
          <w:szCs w:val="24"/>
        </w:rPr>
      </w:pPr>
      <w:r>
        <w:rPr>
          <w:rFonts w:hint="eastAsia" w:ascii="宋体" w:hAnsi="宋体"/>
          <w:bCs/>
          <w:kern w:val="0"/>
          <w:sz w:val="24"/>
          <w:szCs w:val="24"/>
        </w:rPr>
        <w:t>2、《资产评估职业道德准则》（中评协[2017]30号）；</w:t>
      </w:r>
    </w:p>
    <w:p>
      <w:pPr>
        <w:tabs>
          <w:tab w:val="left" w:pos="3570"/>
        </w:tabs>
        <w:spacing w:line="360" w:lineRule="auto"/>
        <w:ind w:firstLine="141" w:firstLineChars="59"/>
        <w:rPr>
          <w:rFonts w:ascii="宋体" w:hAnsi="宋体"/>
          <w:bCs/>
          <w:kern w:val="0"/>
          <w:sz w:val="24"/>
          <w:szCs w:val="24"/>
        </w:rPr>
      </w:pPr>
      <w:r>
        <w:rPr>
          <w:rFonts w:hint="eastAsia" w:ascii="宋体" w:hAnsi="宋体"/>
          <w:bCs/>
          <w:kern w:val="0"/>
          <w:sz w:val="24"/>
          <w:szCs w:val="24"/>
        </w:rPr>
        <w:t>3、《资产评估执业准则—资产评估程序》（中评协[2018]36号）；</w:t>
      </w:r>
    </w:p>
    <w:p>
      <w:pPr>
        <w:tabs>
          <w:tab w:val="left" w:pos="3570"/>
        </w:tabs>
        <w:spacing w:line="360" w:lineRule="auto"/>
        <w:ind w:firstLine="141" w:firstLineChars="59"/>
        <w:rPr>
          <w:rFonts w:ascii="宋体" w:hAnsi="宋体"/>
          <w:bCs/>
          <w:kern w:val="0"/>
          <w:sz w:val="24"/>
          <w:szCs w:val="24"/>
        </w:rPr>
      </w:pPr>
      <w:r>
        <w:rPr>
          <w:rFonts w:hint="eastAsia" w:ascii="宋体" w:hAnsi="宋体"/>
          <w:bCs/>
          <w:kern w:val="0"/>
          <w:sz w:val="24"/>
          <w:szCs w:val="24"/>
        </w:rPr>
        <w:t>4、《资产评估执业准则—资产评估报告》（中评协[2018]35号）；</w:t>
      </w:r>
    </w:p>
    <w:p>
      <w:pPr>
        <w:tabs>
          <w:tab w:val="left" w:pos="3570"/>
        </w:tabs>
        <w:spacing w:line="360" w:lineRule="auto"/>
        <w:ind w:firstLine="141" w:firstLineChars="59"/>
        <w:rPr>
          <w:rFonts w:ascii="宋体" w:hAnsi="宋体"/>
          <w:bCs/>
          <w:kern w:val="0"/>
          <w:sz w:val="24"/>
          <w:szCs w:val="24"/>
        </w:rPr>
      </w:pPr>
      <w:r>
        <w:rPr>
          <w:rFonts w:hint="eastAsia" w:ascii="宋体" w:hAnsi="宋体"/>
          <w:bCs/>
          <w:kern w:val="0"/>
          <w:sz w:val="24"/>
          <w:szCs w:val="24"/>
        </w:rPr>
        <w:t>5、《资产评估执业准则—资产评估委托合同》（中评协[2017]33号）；</w:t>
      </w:r>
    </w:p>
    <w:p>
      <w:pPr>
        <w:tabs>
          <w:tab w:val="left" w:pos="3570"/>
        </w:tabs>
        <w:spacing w:line="360" w:lineRule="auto"/>
        <w:ind w:firstLine="141" w:firstLineChars="59"/>
        <w:rPr>
          <w:rFonts w:ascii="宋体" w:hAnsi="宋体"/>
          <w:bCs/>
          <w:kern w:val="0"/>
          <w:sz w:val="24"/>
          <w:szCs w:val="24"/>
        </w:rPr>
      </w:pPr>
      <w:r>
        <w:rPr>
          <w:rFonts w:hint="eastAsia" w:ascii="宋体" w:hAnsi="宋体"/>
          <w:bCs/>
          <w:kern w:val="0"/>
          <w:sz w:val="24"/>
          <w:szCs w:val="24"/>
        </w:rPr>
        <w:t>6、《资产评估执业准则—资产评估档案》（中评协[2018]37号）；</w:t>
      </w:r>
    </w:p>
    <w:p>
      <w:pPr>
        <w:tabs>
          <w:tab w:val="left" w:pos="3570"/>
        </w:tabs>
        <w:spacing w:line="360" w:lineRule="auto"/>
        <w:ind w:firstLine="141" w:firstLineChars="59"/>
        <w:rPr>
          <w:rFonts w:ascii="宋体" w:hAnsi="宋体"/>
          <w:bCs/>
          <w:kern w:val="0"/>
          <w:sz w:val="24"/>
          <w:szCs w:val="24"/>
        </w:rPr>
      </w:pPr>
      <w:r>
        <w:rPr>
          <w:rFonts w:hint="eastAsia" w:ascii="宋体" w:hAnsi="宋体"/>
          <w:bCs/>
          <w:kern w:val="0"/>
          <w:sz w:val="24"/>
          <w:szCs w:val="24"/>
        </w:rPr>
        <w:t>7、《资产评估执业准则—机器设备》（中评协[2017]39号）；</w:t>
      </w:r>
    </w:p>
    <w:p>
      <w:pPr>
        <w:tabs>
          <w:tab w:val="left" w:pos="3570"/>
        </w:tabs>
        <w:spacing w:line="360" w:lineRule="auto"/>
        <w:ind w:firstLine="141" w:firstLineChars="59"/>
        <w:rPr>
          <w:rFonts w:ascii="宋体" w:hAnsi="宋体"/>
          <w:bCs/>
          <w:kern w:val="0"/>
          <w:sz w:val="24"/>
          <w:szCs w:val="24"/>
        </w:rPr>
      </w:pPr>
      <w:r>
        <w:rPr>
          <w:rFonts w:hint="eastAsia" w:ascii="宋体" w:hAnsi="宋体"/>
          <w:bCs/>
          <w:kern w:val="0"/>
          <w:sz w:val="24"/>
          <w:szCs w:val="24"/>
        </w:rPr>
        <w:t>8、《资产评估执业准则—资产评估方法》（中评协[201</w:t>
      </w:r>
      <w:r>
        <w:rPr>
          <w:rFonts w:ascii="宋体" w:hAnsi="宋体"/>
          <w:bCs/>
          <w:kern w:val="0"/>
          <w:sz w:val="24"/>
          <w:szCs w:val="24"/>
        </w:rPr>
        <w:t>9</w:t>
      </w:r>
      <w:r>
        <w:rPr>
          <w:rFonts w:hint="eastAsia" w:ascii="宋体" w:hAnsi="宋体"/>
          <w:bCs/>
          <w:kern w:val="0"/>
          <w:sz w:val="24"/>
          <w:szCs w:val="24"/>
        </w:rPr>
        <w:t>]</w:t>
      </w:r>
      <w:r>
        <w:rPr>
          <w:rFonts w:ascii="宋体" w:hAnsi="宋体"/>
          <w:bCs/>
          <w:kern w:val="0"/>
          <w:sz w:val="24"/>
          <w:szCs w:val="24"/>
        </w:rPr>
        <w:t>35</w:t>
      </w:r>
      <w:r>
        <w:rPr>
          <w:rFonts w:hint="eastAsia" w:ascii="宋体" w:hAnsi="宋体"/>
          <w:bCs/>
          <w:kern w:val="0"/>
          <w:sz w:val="24"/>
          <w:szCs w:val="24"/>
        </w:rPr>
        <w:t>号）；</w:t>
      </w:r>
    </w:p>
    <w:p>
      <w:pPr>
        <w:tabs>
          <w:tab w:val="left" w:pos="3570"/>
        </w:tabs>
        <w:spacing w:line="360" w:lineRule="auto"/>
        <w:ind w:firstLine="141" w:firstLineChars="59"/>
        <w:rPr>
          <w:rFonts w:ascii="宋体" w:hAnsi="宋体"/>
          <w:bCs/>
          <w:kern w:val="0"/>
          <w:sz w:val="24"/>
          <w:szCs w:val="24"/>
        </w:rPr>
      </w:pPr>
      <w:r>
        <w:rPr>
          <w:rFonts w:hint="eastAsia" w:ascii="宋体" w:hAnsi="宋体"/>
          <w:bCs/>
          <w:kern w:val="0"/>
          <w:sz w:val="24"/>
          <w:szCs w:val="24"/>
        </w:rPr>
        <w:t>9、《资产评估价值类型指导意见》（中评协[2017]47号）；</w:t>
      </w:r>
    </w:p>
    <w:p>
      <w:pPr>
        <w:tabs>
          <w:tab w:val="left" w:pos="3570"/>
        </w:tabs>
        <w:spacing w:line="360" w:lineRule="auto"/>
        <w:ind w:firstLine="141" w:firstLineChars="59"/>
        <w:rPr>
          <w:rFonts w:ascii="宋体" w:hAnsi="宋体"/>
          <w:color w:val="000000"/>
          <w:sz w:val="24"/>
        </w:rPr>
      </w:pPr>
      <w:r>
        <w:rPr>
          <w:rFonts w:hint="eastAsia" w:ascii="宋体" w:hAnsi="宋体"/>
          <w:bCs/>
          <w:kern w:val="0"/>
          <w:sz w:val="24"/>
          <w:szCs w:val="24"/>
        </w:rPr>
        <w:t>10、《</w:t>
      </w:r>
      <w:r>
        <w:rPr>
          <w:rFonts w:hint="eastAsia" w:ascii="宋体" w:hAnsi="宋体"/>
          <w:color w:val="000000"/>
          <w:sz w:val="24"/>
        </w:rPr>
        <w:t>资产评估对象法律权属指导意见》（中评协[2017]4</w:t>
      </w:r>
      <w:r>
        <w:rPr>
          <w:rFonts w:ascii="宋体" w:hAnsi="宋体"/>
          <w:color w:val="000000"/>
          <w:sz w:val="24"/>
        </w:rPr>
        <w:t>8</w:t>
      </w:r>
      <w:r>
        <w:rPr>
          <w:rFonts w:hint="eastAsia" w:ascii="宋体" w:hAnsi="宋体"/>
          <w:color w:val="000000"/>
          <w:sz w:val="24"/>
        </w:rPr>
        <w:t>号）。</w:t>
      </w:r>
    </w:p>
    <w:p>
      <w:pPr>
        <w:tabs>
          <w:tab w:val="left" w:pos="1425"/>
          <w:tab w:val="left" w:pos="11988"/>
        </w:tabs>
        <w:snapToGrid w:val="0"/>
        <w:spacing w:line="360" w:lineRule="auto"/>
        <w:jc w:val="left"/>
        <w:rPr>
          <w:rFonts w:ascii="宋体" w:hAnsi="宋体"/>
          <w:kern w:val="0"/>
          <w:sz w:val="24"/>
          <w:szCs w:val="24"/>
        </w:rPr>
      </w:pP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4 \* GB4</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㈣</w:t>
      </w:r>
      <w:r>
        <w:rPr>
          <w:rFonts w:ascii="宋体" w:hAnsi="宋体"/>
          <w:sz w:val="24"/>
          <w:szCs w:val="24"/>
        </w:rPr>
        <w:fldChar w:fldCharType="end"/>
      </w:r>
      <w:r>
        <w:rPr>
          <w:rFonts w:hint="eastAsia" w:ascii="宋体" w:hAnsi="宋体"/>
          <w:sz w:val="24"/>
          <w:szCs w:val="24"/>
        </w:rPr>
        <w:t>、</w:t>
      </w:r>
      <w:r>
        <w:rPr>
          <w:rFonts w:ascii="宋体" w:hAnsi="宋体"/>
          <w:sz w:val="24"/>
          <w:szCs w:val="24"/>
        </w:rPr>
        <w:t>权属依据</w:t>
      </w:r>
    </w:p>
    <w:p>
      <w:pPr>
        <w:adjustRightInd w:val="0"/>
        <w:snapToGrid w:val="0"/>
        <w:spacing w:line="360" w:lineRule="auto"/>
        <w:ind w:firstLine="480"/>
        <w:rPr>
          <w:rFonts w:hint="default" w:ascii="宋体" w:hAnsi="宋体" w:eastAsia="宋体"/>
          <w:bCs/>
          <w:kern w:val="0"/>
          <w:sz w:val="24"/>
          <w:szCs w:val="24"/>
          <w:lang w:val="en-US" w:eastAsia="zh-CN"/>
        </w:rPr>
      </w:pPr>
      <w:r>
        <w:rPr>
          <w:rFonts w:hint="eastAsia" w:ascii="宋体" w:hAnsi="宋体"/>
          <w:bCs/>
          <w:kern w:val="0"/>
          <w:sz w:val="24"/>
          <w:szCs w:val="24"/>
          <w:lang w:val="en-US" w:eastAsia="zh-CN"/>
        </w:rPr>
        <w:t>资产购置合同、发票等</w:t>
      </w:r>
    </w:p>
    <w:p>
      <w:pPr>
        <w:tabs>
          <w:tab w:val="left" w:pos="1425"/>
          <w:tab w:val="left" w:pos="11988"/>
        </w:tabs>
        <w:snapToGrid w:val="0"/>
        <w:spacing w:line="360" w:lineRule="auto"/>
        <w:jc w:val="left"/>
        <w:rPr>
          <w:rFonts w:ascii="宋体" w:hAnsi="宋体"/>
          <w:kern w:val="0"/>
          <w:sz w:val="22"/>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5 \* GB4</w:instrText>
      </w:r>
      <w:r>
        <w:rPr>
          <w:rFonts w:ascii="宋体" w:hAnsi="宋体"/>
          <w:sz w:val="24"/>
        </w:rPr>
        <w:instrText xml:space="preserve"> </w:instrText>
      </w:r>
      <w:r>
        <w:rPr>
          <w:rFonts w:ascii="宋体" w:hAnsi="宋体"/>
          <w:sz w:val="24"/>
        </w:rPr>
        <w:fldChar w:fldCharType="separate"/>
      </w:r>
      <w:r>
        <w:rPr>
          <w:rFonts w:hint="eastAsia" w:ascii="宋体" w:hAnsi="宋体"/>
          <w:sz w:val="24"/>
        </w:rPr>
        <w:t>㈤</w:t>
      </w:r>
      <w:r>
        <w:rPr>
          <w:rFonts w:ascii="宋体" w:hAnsi="宋体"/>
          <w:sz w:val="24"/>
        </w:rPr>
        <w:fldChar w:fldCharType="end"/>
      </w:r>
      <w:r>
        <w:rPr>
          <w:rFonts w:hint="eastAsia" w:ascii="宋体" w:hAnsi="宋体"/>
          <w:sz w:val="24"/>
        </w:rPr>
        <w:t>、</w:t>
      </w:r>
      <w:r>
        <w:rPr>
          <w:rFonts w:ascii="宋体" w:hAnsi="宋体"/>
          <w:sz w:val="24"/>
        </w:rPr>
        <w:t>取价及参考依据</w:t>
      </w:r>
    </w:p>
    <w:p>
      <w:pPr>
        <w:adjustRightInd w:val="0"/>
        <w:snapToGrid w:val="0"/>
        <w:spacing w:line="360" w:lineRule="auto"/>
        <w:ind w:left="1" w:firstLine="142"/>
        <w:rPr>
          <w:rFonts w:hint="eastAsia" w:ascii="宋体" w:hAnsi="宋体" w:eastAsia="宋体"/>
          <w:bCs/>
          <w:kern w:val="0"/>
          <w:sz w:val="24"/>
          <w:szCs w:val="24"/>
          <w:lang w:eastAsia="zh-CN"/>
        </w:rPr>
      </w:pPr>
      <w:r>
        <w:rPr>
          <w:rFonts w:ascii="宋体" w:hAnsi="宋体"/>
          <w:bCs/>
          <w:kern w:val="0"/>
          <w:sz w:val="24"/>
          <w:szCs w:val="24"/>
        </w:rPr>
        <w:t>1</w:t>
      </w:r>
      <w:r>
        <w:rPr>
          <w:rFonts w:hint="eastAsia" w:ascii="宋体" w:hAnsi="宋体"/>
          <w:bCs/>
          <w:kern w:val="0"/>
          <w:sz w:val="24"/>
          <w:szCs w:val="24"/>
        </w:rPr>
        <w:t>、《资产评估常用方法与参数手册》（机械工业出版社）</w:t>
      </w:r>
      <w:r>
        <w:rPr>
          <w:rFonts w:hint="eastAsia" w:ascii="宋体" w:hAnsi="宋体"/>
          <w:bCs/>
          <w:kern w:val="0"/>
          <w:sz w:val="24"/>
          <w:szCs w:val="24"/>
          <w:lang w:eastAsia="zh-CN"/>
        </w:rPr>
        <w:t>；</w:t>
      </w:r>
    </w:p>
    <w:p>
      <w:pPr>
        <w:adjustRightInd w:val="0"/>
        <w:snapToGrid w:val="0"/>
        <w:spacing w:line="360" w:lineRule="auto"/>
        <w:ind w:left="1" w:firstLine="142"/>
        <w:rPr>
          <w:rFonts w:hint="eastAsia" w:ascii="宋体" w:hAnsi="宋体"/>
          <w:bCs/>
          <w:kern w:val="0"/>
          <w:sz w:val="24"/>
          <w:szCs w:val="24"/>
          <w:lang w:eastAsia="zh-CN"/>
        </w:rPr>
      </w:pPr>
      <w:r>
        <w:rPr>
          <w:rFonts w:hint="eastAsia" w:ascii="宋体" w:hAnsi="宋体"/>
          <w:bCs/>
          <w:kern w:val="0"/>
          <w:sz w:val="24"/>
          <w:szCs w:val="24"/>
        </w:rPr>
        <w:t>2、《上海市市级行政单位固定资产报废标准》（试行）</w:t>
      </w:r>
      <w:r>
        <w:rPr>
          <w:rFonts w:hint="eastAsia" w:ascii="宋体" w:hAnsi="宋体"/>
          <w:bCs/>
          <w:kern w:val="0"/>
          <w:sz w:val="24"/>
          <w:szCs w:val="24"/>
          <w:lang w:eastAsia="zh-CN"/>
        </w:rPr>
        <w:t>；</w:t>
      </w:r>
    </w:p>
    <w:p>
      <w:pPr>
        <w:adjustRightInd w:val="0"/>
        <w:snapToGrid w:val="0"/>
        <w:spacing w:line="360" w:lineRule="auto"/>
        <w:ind w:left="1" w:firstLine="142"/>
        <w:rPr>
          <w:rFonts w:hint="eastAsia" w:ascii="宋体" w:hAnsi="宋体" w:eastAsia="宋体"/>
          <w:bCs/>
          <w:kern w:val="0"/>
          <w:sz w:val="24"/>
          <w:szCs w:val="24"/>
          <w:lang w:eastAsia="zh-CN"/>
        </w:rPr>
      </w:pPr>
      <w:r>
        <w:rPr>
          <w:rFonts w:hint="eastAsia" w:ascii="宋体" w:hAnsi="宋体"/>
          <w:bCs/>
          <w:kern w:val="0"/>
          <w:sz w:val="24"/>
          <w:szCs w:val="24"/>
          <w:lang w:val="en-US" w:eastAsia="zh-CN"/>
        </w:rPr>
        <w:t>3、</w:t>
      </w:r>
      <w:r>
        <w:rPr>
          <w:rFonts w:ascii="宋体" w:hAnsi="宋体"/>
          <w:bCs/>
          <w:kern w:val="0"/>
          <w:sz w:val="24"/>
          <w:szCs w:val="24"/>
        </w:rPr>
        <w:t>评估人员现场勘察记录、市场询价和参数资料</w:t>
      </w:r>
      <w:r>
        <w:rPr>
          <w:rFonts w:hint="eastAsia" w:ascii="宋体" w:hAnsi="宋体"/>
          <w:bCs/>
          <w:kern w:val="0"/>
          <w:sz w:val="24"/>
          <w:szCs w:val="24"/>
          <w:lang w:eastAsia="zh-CN"/>
        </w:rPr>
        <w:t>。</w:t>
      </w:r>
    </w:p>
    <w:p>
      <w:pPr>
        <w:adjustRightInd w:val="0"/>
        <w:snapToGrid w:val="0"/>
        <w:spacing w:line="360" w:lineRule="auto"/>
        <w:rPr>
          <w:rFonts w:asciiTheme="minorEastAsia" w:hAnsiTheme="minorEastAsia" w:eastAsiaTheme="minorEastAsia"/>
          <w:bCs/>
          <w:kern w:val="0"/>
          <w:sz w:val="24"/>
          <w:szCs w:val="24"/>
        </w:rPr>
      </w:pPr>
    </w:p>
    <w:p>
      <w:pPr>
        <w:pStyle w:val="3"/>
      </w:pPr>
      <w:bookmarkStart w:id="12" w:name="_Toc495501557"/>
      <w:r>
        <w:rPr>
          <w:rFonts w:hint="eastAsia"/>
        </w:rPr>
        <w:t>八、评估方法</w:t>
      </w:r>
      <w:bookmarkEnd w:id="12"/>
    </w:p>
    <w:p>
      <w:pPr>
        <w:spacing w:line="360" w:lineRule="auto"/>
        <w:rPr>
          <w:rFonts w:ascii="宋体" w:hAnsi="宋体"/>
          <w:sz w:val="24"/>
          <w:szCs w:val="24"/>
        </w:rPr>
      </w:pP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1 \* GB4</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㈠</w:t>
      </w:r>
      <w:r>
        <w:rPr>
          <w:rFonts w:ascii="宋体" w:hAnsi="宋体"/>
          <w:sz w:val="24"/>
          <w:szCs w:val="24"/>
        </w:rPr>
        <w:fldChar w:fldCharType="end"/>
      </w:r>
      <w:r>
        <w:rPr>
          <w:rFonts w:hint="eastAsia" w:ascii="宋体" w:hAnsi="宋体"/>
          <w:sz w:val="24"/>
          <w:szCs w:val="24"/>
        </w:rPr>
        <w:t>、评估方法的种类及适用条件</w:t>
      </w:r>
    </w:p>
    <w:p>
      <w:pPr>
        <w:snapToGrid w:val="0"/>
        <w:spacing w:line="360" w:lineRule="auto"/>
        <w:ind w:firstLine="480"/>
        <w:rPr>
          <w:rFonts w:ascii="宋体" w:hAnsi="宋体"/>
          <w:kern w:val="0"/>
          <w:sz w:val="24"/>
          <w:szCs w:val="24"/>
        </w:rPr>
      </w:pPr>
      <w:r>
        <w:rPr>
          <w:rFonts w:hint="eastAsia" w:ascii="宋体" w:hAnsi="宋体"/>
          <w:kern w:val="0"/>
          <w:sz w:val="24"/>
          <w:szCs w:val="24"/>
        </w:rPr>
        <w:t>资产评估常用方法有市场法、收益法和成本法三种。</w:t>
      </w:r>
    </w:p>
    <w:p>
      <w:pPr>
        <w:snapToGrid w:val="0"/>
        <w:spacing w:line="360" w:lineRule="auto"/>
        <w:ind w:firstLine="480"/>
        <w:rPr>
          <w:rFonts w:ascii="宋体" w:hAnsi="宋体"/>
          <w:kern w:val="0"/>
          <w:sz w:val="24"/>
          <w:szCs w:val="24"/>
        </w:rPr>
      </w:pPr>
      <w:r>
        <w:rPr>
          <w:rFonts w:hint="eastAsia" w:ascii="宋体" w:hAnsi="宋体"/>
          <w:kern w:val="0"/>
          <w:sz w:val="24"/>
          <w:szCs w:val="24"/>
        </w:rPr>
        <w:t>市场法也称比较法、市场比较法，是指通过将评估对象与可比参照物进行比较，以可比参照物的市场价格为基础确定评估对象价值的评估方法的总称。</w:t>
      </w:r>
    </w:p>
    <w:p>
      <w:pPr>
        <w:snapToGrid w:val="0"/>
        <w:spacing w:line="360" w:lineRule="auto"/>
        <w:ind w:firstLine="480"/>
        <w:rPr>
          <w:rFonts w:ascii="宋体" w:hAnsi="宋体"/>
          <w:kern w:val="0"/>
          <w:sz w:val="24"/>
          <w:szCs w:val="24"/>
        </w:rPr>
      </w:pPr>
      <w:r>
        <w:rPr>
          <w:rFonts w:hint="eastAsia" w:ascii="宋体" w:hAnsi="宋体"/>
          <w:kern w:val="0"/>
          <w:sz w:val="24"/>
          <w:szCs w:val="24"/>
        </w:rPr>
        <w:t>采用市场法评估资产的前提条件是：</w:t>
      </w:r>
      <w:r>
        <w:rPr>
          <w:rFonts w:ascii="宋体" w:hAnsi="宋体"/>
          <w:kern w:val="0"/>
          <w:sz w:val="24"/>
          <w:szCs w:val="24"/>
        </w:rPr>
        <w:fldChar w:fldCharType="begin"/>
      </w:r>
      <w:r>
        <w:rPr>
          <w:rFonts w:ascii="宋体" w:hAnsi="宋体"/>
          <w:kern w:val="0"/>
          <w:sz w:val="24"/>
          <w:szCs w:val="24"/>
        </w:rPr>
        <w:instrText xml:space="preserve"> </w:instrText>
      </w:r>
      <w:r>
        <w:rPr>
          <w:rFonts w:hint="eastAsia" w:ascii="宋体" w:hAnsi="宋体"/>
          <w:kern w:val="0"/>
          <w:sz w:val="24"/>
          <w:szCs w:val="24"/>
        </w:rPr>
        <w:instrText xml:space="preserve">= 1 \* GB3</w:instrText>
      </w:r>
      <w:r>
        <w:rPr>
          <w:rFonts w:ascii="宋体" w:hAnsi="宋体"/>
          <w:kern w:val="0"/>
          <w:sz w:val="24"/>
          <w:szCs w:val="24"/>
        </w:rPr>
        <w:instrText xml:space="preserve"> </w:instrText>
      </w:r>
      <w:r>
        <w:rPr>
          <w:rFonts w:ascii="宋体" w:hAnsi="宋体"/>
          <w:kern w:val="0"/>
          <w:sz w:val="24"/>
          <w:szCs w:val="24"/>
        </w:rPr>
        <w:fldChar w:fldCharType="separate"/>
      </w:r>
      <w:r>
        <w:rPr>
          <w:rFonts w:hint="eastAsia" w:ascii="宋体" w:hAnsi="宋体"/>
          <w:kern w:val="0"/>
          <w:sz w:val="24"/>
          <w:szCs w:val="24"/>
        </w:rPr>
        <w:t>①</w:t>
      </w:r>
      <w:r>
        <w:rPr>
          <w:rFonts w:ascii="宋体" w:hAnsi="宋体"/>
          <w:kern w:val="0"/>
          <w:sz w:val="24"/>
          <w:szCs w:val="24"/>
        </w:rPr>
        <w:fldChar w:fldCharType="end"/>
      </w:r>
      <w:r>
        <w:rPr>
          <w:rFonts w:hint="eastAsia" w:ascii="宋体" w:hAnsi="宋体"/>
          <w:kern w:val="0"/>
          <w:sz w:val="24"/>
          <w:szCs w:val="24"/>
        </w:rPr>
        <w:t>评估对象的可比参照物具有公开的市场，以及活跃的交易；</w:t>
      </w:r>
      <w:r>
        <w:rPr>
          <w:rFonts w:ascii="宋体" w:hAnsi="宋体"/>
          <w:kern w:val="0"/>
          <w:sz w:val="24"/>
          <w:szCs w:val="24"/>
        </w:rPr>
        <w:fldChar w:fldCharType="begin"/>
      </w:r>
      <w:r>
        <w:rPr>
          <w:rFonts w:ascii="宋体" w:hAnsi="宋体"/>
          <w:kern w:val="0"/>
          <w:sz w:val="24"/>
          <w:szCs w:val="24"/>
        </w:rPr>
        <w:instrText xml:space="preserve"> </w:instrText>
      </w:r>
      <w:r>
        <w:rPr>
          <w:rFonts w:hint="eastAsia" w:ascii="宋体" w:hAnsi="宋体"/>
          <w:kern w:val="0"/>
          <w:sz w:val="24"/>
          <w:szCs w:val="24"/>
        </w:rPr>
        <w:instrText xml:space="preserve">= 2 \* GB3</w:instrText>
      </w:r>
      <w:r>
        <w:rPr>
          <w:rFonts w:ascii="宋体" w:hAnsi="宋体"/>
          <w:kern w:val="0"/>
          <w:sz w:val="24"/>
          <w:szCs w:val="24"/>
        </w:rPr>
        <w:instrText xml:space="preserve"> </w:instrText>
      </w:r>
      <w:r>
        <w:rPr>
          <w:rFonts w:ascii="宋体" w:hAnsi="宋体"/>
          <w:kern w:val="0"/>
          <w:sz w:val="24"/>
          <w:szCs w:val="24"/>
        </w:rPr>
        <w:fldChar w:fldCharType="separate"/>
      </w:r>
      <w:r>
        <w:rPr>
          <w:rFonts w:hint="eastAsia" w:ascii="宋体" w:hAnsi="宋体"/>
          <w:kern w:val="0"/>
          <w:sz w:val="24"/>
          <w:szCs w:val="24"/>
        </w:rPr>
        <w:t>②</w:t>
      </w:r>
      <w:r>
        <w:rPr>
          <w:rFonts w:ascii="宋体" w:hAnsi="宋体"/>
          <w:kern w:val="0"/>
          <w:sz w:val="24"/>
          <w:szCs w:val="24"/>
        </w:rPr>
        <w:fldChar w:fldCharType="end"/>
      </w:r>
      <w:r>
        <w:rPr>
          <w:rFonts w:hint="eastAsia" w:ascii="宋体" w:hAnsi="宋体"/>
          <w:kern w:val="0"/>
          <w:sz w:val="24"/>
          <w:szCs w:val="24"/>
        </w:rPr>
        <w:t>有关交易的必要信息可以获得。</w:t>
      </w:r>
    </w:p>
    <w:p>
      <w:pPr>
        <w:snapToGrid w:val="0"/>
        <w:spacing w:line="360" w:lineRule="auto"/>
        <w:ind w:firstLine="480"/>
        <w:rPr>
          <w:rFonts w:ascii="宋体" w:hAnsi="宋体"/>
          <w:kern w:val="0"/>
          <w:sz w:val="24"/>
          <w:szCs w:val="24"/>
        </w:rPr>
      </w:pPr>
      <w:r>
        <w:rPr>
          <w:rFonts w:hint="eastAsia" w:ascii="宋体" w:hAnsi="宋体"/>
          <w:kern w:val="0"/>
          <w:sz w:val="24"/>
          <w:szCs w:val="24"/>
        </w:rPr>
        <w:t>收益法是指通过将评估对象的预期收益资本化或者折现，来确定其价值的各种评估方法的总称。</w:t>
      </w:r>
    </w:p>
    <w:p>
      <w:pPr>
        <w:snapToGrid w:val="0"/>
        <w:spacing w:line="360" w:lineRule="auto"/>
        <w:ind w:firstLine="480"/>
        <w:rPr>
          <w:rFonts w:ascii="宋体" w:hAnsi="宋体"/>
          <w:kern w:val="0"/>
          <w:sz w:val="24"/>
          <w:szCs w:val="24"/>
        </w:rPr>
      </w:pPr>
      <w:r>
        <w:rPr>
          <w:rFonts w:hint="eastAsia" w:ascii="宋体" w:hAnsi="宋体"/>
          <w:kern w:val="0"/>
          <w:sz w:val="24"/>
          <w:szCs w:val="24"/>
        </w:rPr>
        <w:t>采用收益法评估资产的前提条件是：</w:t>
      </w:r>
      <w:r>
        <w:rPr>
          <w:rFonts w:ascii="宋体" w:hAnsi="宋体"/>
          <w:kern w:val="0"/>
          <w:sz w:val="24"/>
          <w:szCs w:val="24"/>
        </w:rPr>
        <w:fldChar w:fldCharType="begin"/>
      </w:r>
      <w:r>
        <w:rPr>
          <w:rFonts w:ascii="宋体" w:hAnsi="宋体"/>
          <w:kern w:val="0"/>
          <w:sz w:val="24"/>
          <w:szCs w:val="24"/>
        </w:rPr>
        <w:instrText xml:space="preserve"> </w:instrText>
      </w:r>
      <w:r>
        <w:rPr>
          <w:rFonts w:hint="eastAsia" w:ascii="宋体" w:hAnsi="宋体"/>
          <w:kern w:val="0"/>
          <w:sz w:val="24"/>
          <w:szCs w:val="24"/>
        </w:rPr>
        <w:instrText xml:space="preserve">= 1 \* GB3</w:instrText>
      </w:r>
      <w:r>
        <w:rPr>
          <w:rFonts w:ascii="宋体" w:hAnsi="宋体"/>
          <w:kern w:val="0"/>
          <w:sz w:val="24"/>
          <w:szCs w:val="24"/>
        </w:rPr>
        <w:instrText xml:space="preserve"> </w:instrText>
      </w:r>
      <w:r>
        <w:rPr>
          <w:rFonts w:ascii="宋体" w:hAnsi="宋体"/>
          <w:kern w:val="0"/>
          <w:sz w:val="24"/>
          <w:szCs w:val="24"/>
        </w:rPr>
        <w:fldChar w:fldCharType="separate"/>
      </w:r>
      <w:r>
        <w:rPr>
          <w:rFonts w:hint="eastAsia" w:ascii="宋体" w:hAnsi="宋体"/>
          <w:kern w:val="0"/>
          <w:sz w:val="24"/>
          <w:szCs w:val="24"/>
        </w:rPr>
        <w:t>①</w:t>
      </w:r>
      <w:r>
        <w:rPr>
          <w:rFonts w:ascii="宋体" w:hAnsi="宋体"/>
          <w:kern w:val="0"/>
          <w:sz w:val="24"/>
          <w:szCs w:val="24"/>
        </w:rPr>
        <w:fldChar w:fldCharType="end"/>
      </w:r>
      <w:r>
        <w:rPr>
          <w:rFonts w:hint="eastAsia" w:ascii="宋体" w:hAnsi="宋体"/>
          <w:kern w:val="0"/>
          <w:sz w:val="24"/>
          <w:szCs w:val="24"/>
        </w:rPr>
        <w:t>被评估资产的未来预期收益可以合理预测并用货币计量；</w:t>
      </w:r>
      <w:r>
        <w:rPr>
          <w:rFonts w:ascii="宋体" w:hAnsi="宋体"/>
          <w:kern w:val="0"/>
          <w:sz w:val="24"/>
          <w:szCs w:val="24"/>
        </w:rPr>
        <w:fldChar w:fldCharType="begin"/>
      </w:r>
      <w:r>
        <w:rPr>
          <w:rFonts w:ascii="宋体" w:hAnsi="宋体"/>
          <w:kern w:val="0"/>
          <w:sz w:val="24"/>
          <w:szCs w:val="24"/>
        </w:rPr>
        <w:instrText xml:space="preserve"> </w:instrText>
      </w:r>
      <w:r>
        <w:rPr>
          <w:rFonts w:hint="eastAsia" w:ascii="宋体" w:hAnsi="宋体"/>
          <w:kern w:val="0"/>
          <w:sz w:val="24"/>
          <w:szCs w:val="24"/>
        </w:rPr>
        <w:instrText xml:space="preserve">= 2 \* GB3</w:instrText>
      </w:r>
      <w:r>
        <w:rPr>
          <w:rFonts w:ascii="宋体" w:hAnsi="宋体"/>
          <w:kern w:val="0"/>
          <w:sz w:val="24"/>
          <w:szCs w:val="24"/>
        </w:rPr>
        <w:instrText xml:space="preserve"> </w:instrText>
      </w:r>
      <w:r>
        <w:rPr>
          <w:rFonts w:ascii="宋体" w:hAnsi="宋体"/>
          <w:kern w:val="0"/>
          <w:sz w:val="24"/>
          <w:szCs w:val="24"/>
        </w:rPr>
        <w:fldChar w:fldCharType="separate"/>
      </w:r>
      <w:r>
        <w:rPr>
          <w:rFonts w:hint="eastAsia" w:ascii="宋体" w:hAnsi="宋体"/>
          <w:kern w:val="0"/>
          <w:sz w:val="24"/>
          <w:szCs w:val="24"/>
        </w:rPr>
        <w:t>②</w:t>
      </w:r>
      <w:r>
        <w:rPr>
          <w:rFonts w:ascii="宋体" w:hAnsi="宋体"/>
          <w:kern w:val="0"/>
          <w:sz w:val="24"/>
          <w:szCs w:val="24"/>
        </w:rPr>
        <w:fldChar w:fldCharType="end"/>
      </w:r>
      <w:r>
        <w:rPr>
          <w:rFonts w:hint="eastAsia" w:ascii="宋体" w:hAnsi="宋体"/>
          <w:kern w:val="0"/>
          <w:sz w:val="24"/>
          <w:szCs w:val="24"/>
        </w:rPr>
        <w:t>预期收益所对应的风险可以度量；</w:t>
      </w:r>
      <w:r>
        <w:rPr>
          <w:rFonts w:ascii="宋体" w:hAnsi="宋体"/>
          <w:kern w:val="0"/>
          <w:sz w:val="24"/>
          <w:szCs w:val="24"/>
        </w:rPr>
        <w:fldChar w:fldCharType="begin"/>
      </w:r>
      <w:r>
        <w:rPr>
          <w:rFonts w:ascii="宋体" w:hAnsi="宋体"/>
          <w:kern w:val="0"/>
          <w:sz w:val="24"/>
          <w:szCs w:val="24"/>
        </w:rPr>
        <w:instrText xml:space="preserve"> </w:instrText>
      </w:r>
      <w:r>
        <w:rPr>
          <w:rFonts w:hint="eastAsia" w:ascii="宋体" w:hAnsi="宋体"/>
          <w:kern w:val="0"/>
          <w:sz w:val="24"/>
          <w:szCs w:val="24"/>
        </w:rPr>
        <w:instrText xml:space="preserve">= 3 \* GB3</w:instrText>
      </w:r>
      <w:r>
        <w:rPr>
          <w:rFonts w:ascii="宋体" w:hAnsi="宋体"/>
          <w:kern w:val="0"/>
          <w:sz w:val="24"/>
          <w:szCs w:val="24"/>
        </w:rPr>
        <w:instrText xml:space="preserve"> </w:instrText>
      </w:r>
      <w:r>
        <w:rPr>
          <w:rFonts w:ascii="宋体" w:hAnsi="宋体"/>
          <w:kern w:val="0"/>
          <w:sz w:val="24"/>
          <w:szCs w:val="24"/>
        </w:rPr>
        <w:fldChar w:fldCharType="separate"/>
      </w:r>
      <w:r>
        <w:rPr>
          <w:rFonts w:hint="eastAsia" w:ascii="宋体" w:hAnsi="宋体"/>
          <w:kern w:val="0"/>
          <w:sz w:val="24"/>
          <w:szCs w:val="24"/>
        </w:rPr>
        <w:t>③</w:t>
      </w:r>
      <w:r>
        <w:rPr>
          <w:rFonts w:ascii="宋体" w:hAnsi="宋体"/>
          <w:kern w:val="0"/>
          <w:sz w:val="24"/>
          <w:szCs w:val="24"/>
        </w:rPr>
        <w:fldChar w:fldCharType="end"/>
      </w:r>
      <w:r>
        <w:rPr>
          <w:rFonts w:hint="eastAsia" w:ascii="宋体" w:hAnsi="宋体"/>
          <w:kern w:val="0"/>
          <w:sz w:val="24"/>
          <w:szCs w:val="24"/>
        </w:rPr>
        <w:t>收益期限能够确定或者合理预期。</w:t>
      </w:r>
    </w:p>
    <w:p>
      <w:pPr>
        <w:snapToGrid w:val="0"/>
        <w:spacing w:line="360" w:lineRule="auto"/>
        <w:ind w:firstLine="480"/>
        <w:rPr>
          <w:rFonts w:ascii="宋体" w:hAnsi="宋体"/>
          <w:kern w:val="0"/>
          <w:sz w:val="24"/>
          <w:szCs w:val="24"/>
        </w:rPr>
      </w:pPr>
      <w:r>
        <w:rPr>
          <w:rFonts w:hint="eastAsia" w:ascii="宋体" w:hAnsi="宋体"/>
          <w:kern w:val="0"/>
          <w:sz w:val="24"/>
          <w:szCs w:val="24"/>
        </w:rPr>
        <w:t>成本法是指按照重建或者重置被评估对象的思路，将重建或者重置成本作为确定评估对象价值的基础，扣除相关贬值，以此确定评估对象价值的评估方法的总称。</w:t>
      </w:r>
    </w:p>
    <w:p>
      <w:pPr>
        <w:snapToGrid w:val="0"/>
        <w:spacing w:line="360" w:lineRule="auto"/>
        <w:ind w:firstLine="480"/>
        <w:rPr>
          <w:rFonts w:ascii="宋体" w:hAnsi="宋体"/>
          <w:kern w:val="0"/>
          <w:sz w:val="24"/>
          <w:szCs w:val="24"/>
        </w:rPr>
      </w:pPr>
      <w:r>
        <w:rPr>
          <w:rFonts w:hint="eastAsia" w:ascii="宋体" w:hAnsi="宋体"/>
          <w:kern w:val="0"/>
          <w:sz w:val="24"/>
          <w:szCs w:val="24"/>
        </w:rPr>
        <w:t>采用成本法评估资产的前提条件是：</w:t>
      </w:r>
      <w:r>
        <w:rPr>
          <w:rFonts w:ascii="宋体" w:hAnsi="宋体"/>
          <w:kern w:val="0"/>
          <w:sz w:val="24"/>
          <w:szCs w:val="24"/>
        </w:rPr>
        <w:fldChar w:fldCharType="begin"/>
      </w:r>
      <w:r>
        <w:rPr>
          <w:rFonts w:ascii="宋体" w:hAnsi="宋体"/>
          <w:kern w:val="0"/>
          <w:sz w:val="24"/>
          <w:szCs w:val="24"/>
        </w:rPr>
        <w:instrText xml:space="preserve"> </w:instrText>
      </w:r>
      <w:r>
        <w:rPr>
          <w:rFonts w:hint="eastAsia" w:ascii="宋体" w:hAnsi="宋体"/>
          <w:kern w:val="0"/>
          <w:sz w:val="24"/>
          <w:szCs w:val="24"/>
        </w:rPr>
        <w:instrText xml:space="preserve">= 1 \* GB3</w:instrText>
      </w:r>
      <w:r>
        <w:rPr>
          <w:rFonts w:ascii="宋体" w:hAnsi="宋体"/>
          <w:kern w:val="0"/>
          <w:sz w:val="24"/>
          <w:szCs w:val="24"/>
        </w:rPr>
        <w:instrText xml:space="preserve"> </w:instrText>
      </w:r>
      <w:r>
        <w:rPr>
          <w:rFonts w:ascii="宋体" w:hAnsi="宋体"/>
          <w:kern w:val="0"/>
          <w:sz w:val="24"/>
          <w:szCs w:val="24"/>
        </w:rPr>
        <w:fldChar w:fldCharType="separate"/>
      </w:r>
      <w:r>
        <w:rPr>
          <w:rFonts w:hint="eastAsia" w:ascii="宋体" w:hAnsi="宋体"/>
          <w:kern w:val="0"/>
          <w:sz w:val="24"/>
          <w:szCs w:val="24"/>
        </w:rPr>
        <w:t>①</w:t>
      </w:r>
      <w:r>
        <w:rPr>
          <w:rFonts w:ascii="宋体" w:hAnsi="宋体"/>
          <w:kern w:val="0"/>
          <w:sz w:val="24"/>
          <w:szCs w:val="24"/>
        </w:rPr>
        <w:fldChar w:fldCharType="end"/>
      </w:r>
      <w:r>
        <w:rPr>
          <w:rFonts w:hint="eastAsia" w:ascii="宋体" w:hAnsi="宋体"/>
          <w:kern w:val="0"/>
          <w:sz w:val="24"/>
          <w:szCs w:val="24"/>
        </w:rPr>
        <w:t>评估对象能正常使用或者在用；</w:t>
      </w:r>
      <w:r>
        <w:rPr>
          <w:rFonts w:ascii="宋体" w:hAnsi="宋体"/>
          <w:kern w:val="0"/>
          <w:sz w:val="24"/>
          <w:szCs w:val="24"/>
        </w:rPr>
        <w:fldChar w:fldCharType="begin"/>
      </w:r>
      <w:r>
        <w:rPr>
          <w:rFonts w:ascii="宋体" w:hAnsi="宋体"/>
          <w:kern w:val="0"/>
          <w:sz w:val="24"/>
          <w:szCs w:val="24"/>
        </w:rPr>
        <w:instrText xml:space="preserve"> </w:instrText>
      </w:r>
      <w:r>
        <w:rPr>
          <w:rFonts w:hint="eastAsia" w:ascii="宋体" w:hAnsi="宋体"/>
          <w:kern w:val="0"/>
          <w:sz w:val="24"/>
          <w:szCs w:val="24"/>
        </w:rPr>
        <w:instrText xml:space="preserve">= 2 \* GB3</w:instrText>
      </w:r>
      <w:r>
        <w:rPr>
          <w:rFonts w:ascii="宋体" w:hAnsi="宋体"/>
          <w:kern w:val="0"/>
          <w:sz w:val="24"/>
          <w:szCs w:val="24"/>
        </w:rPr>
        <w:instrText xml:space="preserve"> </w:instrText>
      </w:r>
      <w:r>
        <w:rPr>
          <w:rFonts w:ascii="宋体" w:hAnsi="宋体"/>
          <w:kern w:val="0"/>
          <w:sz w:val="24"/>
          <w:szCs w:val="24"/>
        </w:rPr>
        <w:fldChar w:fldCharType="separate"/>
      </w:r>
      <w:r>
        <w:rPr>
          <w:rFonts w:hint="eastAsia" w:ascii="宋体" w:hAnsi="宋体"/>
          <w:kern w:val="0"/>
          <w:sz w:val="24"/>
          <w:szCs w:val="24"/>
        </w:rPr>
        <w:t>②</w:t>
      </w:r>
      <w:r>
        <w:rPr>
          <w:rFonts w:ascii="宋体" w:hAnsi="宋体"/>
          <w:kern w:val="0"/>
          <w:sz w:val="24"/>
          <w:szCs w:val="24"/>
        </w:rPr>
        <w:fldChar w:fldCharType="end"/>
      </w:r>
      <w:r>
        <w:rPr>
          <w:rFonts w:hint="eastAsia" w:ascii="宋体" w:hAnsi="宋体"/>
          <w:kern w:val="0"/>
          <w:sz w:val="24"/>
          <w:szCs w:val="24"/>
        </w:rPr>
        <w:t>评估对象能够通过重置途径获得；</w:t>
      </w:r>
      <w:r>
        <w:rPr>
          <w:rFonts w:ascii="宋体" w:hAnsi="宋体"/>
          <w:kern w:val="0"/>
          <w:sz w:val="24"/>
          <w:szCs w:val="24"/>
        </w:rPr>
        <w:fldChar w:fldCharType="begin"/>
      </w:r>
      <w:r>
        <w:rPr>
          <w:rFonts w:ascii="宋体" w:hAnsi="宋体"/>
          <w:kern w:val="0"/>
          <w:sz w:val="24"/>
          <w:szCs w:val="24"/>
        </w:rPr>
        <w:instrText xml:space="preserve"> </w:instrText>
      </w:r>
      <w:r>
        <w:rPr>
          <w:rFonts w:hint="eastAsia" w:ascii="宋体" w:hAnsi="宋体"/>
          <w:kern w:val="0"/>
          <w:sz w:val="24"/>
          <w:szCs w:val="24"/>
        </w:rPr>
        <w:instrText xml:space="preserve">= 3 \* GB3</w:instrText>
      </w:r>
      <w:r>
        <w:rPr>
          <w:rFonts w:ascii="宋体" w:hAnsi="宋体"/>
          <w:kern w:val="0"/>
          <w:sz w:val="24"/>
          <w:szCs w:val="24"/>
        </w:rPr>
        <w:instrText xml:space="preserve"> </w:instrText>
      </w:r>
      <w:r>
        <w:rPr>
          <w:rFonts w:ascii="宋体" w:hAnsi="宋体"/>
          <w:kern w:val="0"/>
          <w:sz w:val="24"/>
          <w:szCs w:val="24"/>
        </w:rPr>
        <w:fldChar w:fldCharType="separate"/>
      </w:r>
      <w:r>
        <w:rPr>
          <w:rFonts w:hint="eastAsia" w:ascii="宋体" w:hAnsi="宋体"/>
          <w:kern w:val="0"/>
          <w:sz w:val="24"/>
          <w:szCs w:val="24"/>
        </w:rPr>
        <w:t>③</w:t>
      </w:r>
      <w:r>
        <w:rPr>
          <w:rFonts w:ascii="宋体" w:hAnsi="宋体"/>
          <w:kern w:val="0"/>
          <w:sz w:val="24"/>
          <w:szCs w:val="24"/>
        </w:rPr>
        <w:fldChar w:fldCharType="end"/>
      </w:r>
      <w:r>
        <w:rPr>
          <w:rFonts w:hint="eastAsia" w:ascii="宋体" w:hAnsi="宋体"/>
          <w:kern w:val="0"/>
          <w:sz w:val="24"/>
          <w:szCs w:val="24"/>
        </w:rPr>
        <w:t>评估对象的重置成本以及相关贬值能够合理估算。</w:t>
      </w:r>
    </w:p>
    <w:p>
      <w:pPr>
        <w:snapToGrid w:val="0"/>
        <w:spacing w:line="360" w:lineRule="auto"/>
        <w:rPr>
          <w:rFonts w:ascii="宋体" w:hAnsi="宋体"/>
          <w:kern w:val="0"/>
          <w:sz w:val="24"/>
          <w:szCs w:val="24"/>
        </w:rPr>
      </w:pPr>
      <w:r>
        <w:rPr>
          <w:rFonts w:ascii="宋体" w:hAnsi="宋体"/>
          <w:kern w:val="0"/>
          <w:sz w:val="24"/>
          <w:szCs w:val="24"/>
        </w:rPr>
        <w:fldChar w:fldCharType="begin"/>
      </w:r>
      <w:r>
        <w:rPr>
          <w:rFonts w:ascii="宋体" w:hAnsi="宋体"/>
          <w:kern w:val="0"/>
          <w:sz w:val="24"/>
          <w:szCs w:val="24"/>
        </w:rPr>
        <w:instrText xml:space="preserve"> </w:instrText>
      </w:r>
      <w:r>
        <w:rPr>
          <w:rFonts w:hint="eastAsia" w:ascii="宋体" w:hAnsi="宋体"/>
          <w:kern w:val="0"/>
          <w:sz w:val="24"/>
          <w:szCs w:val="24"/>
        </w:rPr>
        <w:instrText xml:space="preserve">= 2 \* GB4</w:instrText>
      </w:r>
      <w:r>
        <w:rPr>
          <w:rFonts w:ascii="宋体" w:hAnsi="宋体"/>
          <w:kern w:val="0"/>
          <w:sz w:val="24"/>
          <w:szCs w:val="24"/>
        </w:rPr>
        <w:instrText xml:space="preserve"> </w:instrText>
      </w:r>
      <w:r>
        <w:rPr>
          <w:rFonts w:ascii="宋体" w:hAnsi="宋体"/>
          <w:kern w:val="0"/>
          <w:sz w:val="24"/>
          <w:szCs w:val="24"/>
        </w:rPr>
        <w:fldChar w:fldCharType="separate"/>
      </w:r>
      <w:r>
        <w:rPr>
          <w:rFonts w:hint="eastAsia" w:ascii="宋体" w:hAnsi="宋体"/>
          <w:kern w:val="0"/>
          <w:sz w:val="24"/>
          <w:szCs w:val="24"/>
        </w:rPr>
        <w:t>㈡</w:t>
      </w:r>
      <w:r>
        <w:rPr>
          <w:rFonts w:ascii="宋体" w:hAnsi="宋体"/>
          <w:kern w:val="0"/>
          <w:sz w:val="24"/>
          <w:szCs w:val="24"/>
        </w:rPr>
        <w:fldChar w:fldCharType="end"/>
      </w:r>
      <w:r>
        <w:rPr>
          <w:rFonts w:hint="eastAsia" w:ascii="宋体" w:hAnsi="宋体"/>
          <w:kern w:val="0"/>
          <w:sz w:val="24"/>
          <w:szCs w:val="24"/>
        </w:rPr>
        <w:t>、评估方法的选择</w:t>
      </w:r>
    </w:p>
    <w:p>
      <w:pPr>
        <w:tabs>
          <w:tab w:val="left" w:pos="11988"/>
        </w:tabs>
        <w:snapToGrid w:val="0"/>
        <w:spacing w:line="360" w:lineRule="auto"/>
        <w:ind w:firstLine="480" w:firstLineChars="200"/>
        <w:jc w:val="left"/>
        <w:rPr>
          <w:rFonts w:ascii="宋体" w:hAnsi="宋体"/>
          <w:sz w:val="24"/>
          <w:szCs w:val="24"/>
        </w:rPr>
      </w:pPr>
      <w:r>
        <w:rPr>
          <w:rFonts w:hint="eastAsia" w:ascii="宋体" w:hAnsi="宋体"/>
          <w:sz w:val="24"/>
          <w:szCs w:val="24"/>
        </w:rPr>
        <w:t>本次评估对象为待报废处置的固定资产，已无法继续使用或继续使用不经济，不符合采用成本法评估的前提条件；待报废资产除了处置变现外，无法产生收益，故不符合采用收益法评估的前提条件；废旧物资回收现已形成一个较成熟的公开交易市场，各类资产均有公开市场价格或可取得市场报价，符合市场法评估的前提条件，故本项目</w:t>
      </w:r>
      <w:r>
        <w:rPr>
          <w:rFonts w:ascii="宋体" w:hAnsi="宋体"/>
          <w:sz w:val="24"/>
          <w:szCs w:val="24"/>
        </w:rPr>
        <w:t>采用市场法进行评估。</w:t>
      </w:r>
    </w:p>
    <w:p>
      <w:pPr>
        <w:tabs>
          <w:tab w:val="left" w:pos="11988"/>
        </w:tabs>
        <w:snapToGrid w:val="0"/>
        <w:spacing w:line="360" w:lineRule="auto"/>
        <w:jc w:val="left"/>
        <w:rPr>
          <w:rFonts w:ascii="宋体" w:hAnsi="宋体"/>
          <w:sz w:val="24"/>
          <w:szCs w:val="24"/>
        </w:rPr>
      </w:pP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 3 \* GB4</w:instrText>
      </w:r>
      <w:r>
        <w:rPr>
          <w:rFonts w:ascii="宋体" w:hAnsi="宋体"/>
          <w:sz w:val="24"/>
          <w:szCs w:val="24"/>
        </w:rPr>
        <w:instrText xml:space="preserve"> </w:instrText>
      </w:r>
      <w:r>
        <w:rPr>
          <w:rFonts w:ascii="宋体" w:hAnsi="宋体"/>
          <w:sz w:val="24"/>
          <w:szCs w:val="24"/>
        </w:rPr>
        <w:fldChar w:fldCharType="separate"/>
      </w:r>
      <w:r>
        <w:rPr>
          <w:rFonts w:hint="eastAsia" w:ascii="宋体" w:hAnsi="宋体"/>
          <w:sz w:val="24"/>
          <w:szCs w:val="24"/>
        </w:rPr>
        <w:t>㈢</w:t>
      </w:r>
      <w:r>
        <w:rPr>
          <w:rFonts w:ascii="宋体" w:hAnsi="宋体"/>
          <w:sz w:val="24"/>
          <w:szCs w:val="24"/>
        </w:rPr>
        <w:fldChar w:fldCharType="end"/>
      </w:r>
      <w:r>
        <w:rPr>
          <w:rFonts w:hint="eastAsia" w:ascii="宋体" w:hAnsi="宋体"/>
          <w:sz w:val="24"/>
          <w:szCs w:val="24"/>
        </w:rPr>
        <w:t>、评估方法的运用过程：</w:t>
      </w:r>
    </w:p>
    <w:p>
      <w:pPr>
        <w:tabs>
          <w:tab w:val="left" w:pos="11988"/>
        </w:tabs>
        <w:snapToGrid w:val="0"/>
        <w:spacing w:line="360" w:lineRule="auto"/>
        <w:ind w:firstLine="480" w:firstLineChars="200"/>
        <w:jc w:val="left"/>
        <w:rPr>
          <w:rFonts w:ascii="宋体" w:hAnsi="宋体"/>
          <w:sz w:val="24"/>
          <w:szCs w:val="24"/>
        </w:rPr>
      </w:pPr>
      <w:r>
        <w:rPr>
          <w:rFonts w:hint="eastAsia" w:ascii="宋体" w:hAnsi="宋体"/>
          <w:sz w:val="24"/>
          <w:szCs w:val="24"/>
        </w:rPr>
        <w:t>报废资产评估值=资产回收价-清理费用</w:t>
      </w:r>
    </w:p>
    <w:p>
      <w:pPr>
        <w:tabs>
          <w:tab w:val="left" w:pos="11988"/>
        </w:tabs>
        <w:snapToGrid w:val="0"/>
        <w:spacing w:line="360" w:lineRule="auto"/>
        <w:ind w:firstLine="480" w:firstLineChars="200"/>
        <w:jc w:val="left"/>
        <w:rPr>
          <w:rFonts w:ascii="宋体" w:hAnsi="宋体"/>
          <w:sz w:val="24"/>
          <w:szCs w:val="24"/>
        </w:rPr>
      </w:pPr>
      <w:r>
        <w:rPr>
          <w:rFonts w:hint="eastAsia" w:ascii="宋体" w:hAnsi="宋体"/>
          <w:sz w:val="24"/>
          <w:szCs w:val="24"/>
        </w:rPr>
        <w:t>资产回收价的确定：对于回收市场直接按件数计价的资产</w:t>
      </w:r>
      <w:r>
        <w:rPr>
          <w:rFonts w:hint="eastAsia" w:ascii="宋体" w:hAnsi="宋体"/>
          <w:sz w:val="24"/>
          <w:szCs w:val="24"/>
          <w:lang w:eastAsia="zh-CN"/>
        </w:rPr>
        <w:t>，</w:t>
      </w:r>
      <w:r>
        <w:rPr>
          <w:rFonts w:hint="eastAsia" w:ascii="宋体" w:hAnsi="宋体"/>
          <w:sz w:val="24"/>
          <w:szCs w:val="24"/>
        </w:rPr>
        <w:t>根据评估人员调查的市场成交价或市场报价确定回收价；对于按重量计价的资产，根据评估对象的规格型号查询其所用的材料及重量，并根据废旧材料的单位重量回收价计算确定评估对象的回收价。</w:t>
      </w:r>
    </w:p>
    <w:p>
      <w:pPr>
        <w:tabs>
          <w:tab w:val="left" w:pos="11988"/>
        </w:tabs>
        <w:snapToGrid w:val="0"/>
        <w:spacing w:line="360" w:lineRule="auto"/>
        <w:ind w:firstLine="480" w:firstLineChars="200"/>
        <w:jc w:val="left"/>
        <w:rPr>
          <w:rFonts w:ascii="宋体" w:hAnsi="宋体"/>
          <w:sz w:val="24"/>
          <w:szCs w:val="24"/>
        </w:rPr>
      </w:pPr>
      <w:r>
        <w:rPr>
          <w:rFonts w:hint="eastAsia" w:ascii="宋体" w:hAnsi="宋体"/>
          <w:sz w:val="24"/>
          <w:szCs w:val="24"/>
        </w:rPr>
        <w:t>清理费用主要考虑人工拆卸费及搬运费，根据资产的安装位置、形状、体积、数量等因素综合确定。</w:t>
      </w:r>
    </w:p>
    <w:p>
      <w:pPr>
        <w:tabs>
          <w:tab w:val="left" w:pos="11988"/>
        </w:tabs>
        <w:snapToGrid w:val="0"/>
        <w:spacing w:line="360" w:lineRule="auto"/>
        <w:jc w:val="left"/>
        <w:rPr>
          <w:rFonts w:ascii="宋体" w:hAnsi="宋体"/>
          <w:sz w:val="24"/>
          <w:szCs w:val="24"/>
        </w:rPr>
      </w:pPr>
    </w:p>
    <w:p>
      <w:pPr>
        <w:pStyle w:val="3"/>
        <w:rPr>
          <w:rFonts w:ascii="宋体" w:hAnsi="宋体"/>
          <w:szCs w:val="24"/>
        </w:rPr>
      </w:pPr>
      <w:bookmarkStart w:id="13" w:name="_Toc495501558"/>
      <w:r>
        <w:rPr>
          <w:rFonts w:hint="eastAsia" w:ascii="宋体" w:hAnsi="宋体"/>
          <w:szCs w:val="24"/>
        </w:rPr>
        <w:t>九</w:t>
      </w:r>
      <w:r>
        <w:rPr>
          <w:rFonts w:ascii="宋体" w:hAnsi="宋体"/>
          <w:szCs w:val="24"/>
        </w:rPr>
        <w:t>、</w:t>
      </w:r>
      <w:r>
        <w:rPr>
          <w:rFonts w:hint="eastAsia" w:ascii="宋体" w:hAnsi="宋体"/>
          <w:szCs w:val="24"/>
        </w:rPr>
        <w:t>评估程序实施过程和情况</w:t>
      </w:r>
      <w:bookmarkEnd w:id="13"/>
    </w:p>
    <w:p>
      <w:pPr>
        <w:tabs>
          <w:tab w:val="left" w:pos="11988"/>
        </w:tabs>
        <w:snapToGrid w:val="0"/>
        <w:spacing w:line="360" w:lineRule="auto"/>
        <w:ind w:firstLine="480" w:firstLineChars="200"/>
        <w:jc w:val="left"/>
        <w:rPr>
          <w:rFonts w:ascii="宋体" w:hAnsi="宋体"/>
          <w:sz w:val="24"/>
          <w:szCs w:val="24"/>
        </w:rPr>
      </w:pPr>
      <w:r>
        <w:rPr>
          <w:rFonts w:ascii="宋体" w:hAnsi="宋体"/>
          <w:sz w:val="24"/>
          <w:szCs w:val="24"/>
        </w:rPr>
        <w:t>我们根据资产评估的有关</w:t>
      </w:r>
      <w:r>
        <w:rPr>
          <w:rFonts w:hint="eastAsia" w:ascii="宋体" w:hAnsi="宋体"/>
          <w:sz w:val="24"/>
          <w:szCs w:val="24"/>
        </w:rPr>
        <w:t>准</w:t>
      </w:r>
      <w:r>
        <w:rPr>
          <w:rFonts w:ascii="宋体" w:hAnsi="宋体"/>
          <w:sz w:val="24"/>
          <w:szCs w:val="24"/>
        </w:rPr>
        <w:t>则和</w:t>
      </w:r>
      <w:r>
        <w:rPr>
          <w:rFonts w:hint="eastAsia" w:ascii="宋体" w:hAnsi="宋体"/>
          <w:sz w:val="24"/>
          <w:szCs w:val="24"/>
        </w:rPr>
        <w:t>有关</w:t>
      </w:r>
      <w:r>
        <w:rPr>
          <w:rFonts w:ascii="宋体" w:hAnsi="宋体"/>
          <w:sz w:val="24"/>
          <w:szCs w:val="24"/>
        </w:rPr>
        <w:t>规定，对评估范围内的资产进行</w:t>
      </w:r>
      <w:r>
        <w:rPr>
          <w:rFonts w:hint="eastAsia" w:ascii="宋体" w:hAnsi="宋体"/>
          <w:sz w:val="24"/>
          <w:szCs w:val="24"/>
        </w:rPr>
        <w:t>报废鉴定及</w:t>
      </w:r>
      <w:r>
        <w:rPr>
          <w:rFonts w:ascii="宋体" w:hAnsi="宋体"/>
          <w:sz w:val="24"/>
          <w:szCs w:val="24"/>
        </w:rPr>
        <w:t>评估，具体步骤如下：</w:t>
      </w:r>
    </w:p>
    <w:p>
      <w:pPr>
        <w:tabs>
          <w:tab w:val="left" w:pos="11988"/>
        </w:tabs>
        <w:snapToGrid w:val="0"/>
        <w:spacing w:line="360" w:lineRule="auto"/>
        <w:jc w:val="left"/>
        <w:rPr>
          <w:rFonts w:ascii="宋体" w:hAns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在充分了解本次评估目的、</w:t>
      </w:r>
      <w:r>
        <w:rPr>
          <w:rFonts w:hint="eastAsia" w:ascii="宋体" w:hAnsi="宋体"/>
          <w:sz w:val="24"/>
          <w:szCs w:val="24"/>
        </w:rPr>
        <w:t>价值类型、</w:t>
      </w:r>
      <w:r>
        <w:rPr>
          <w:rFonts w:ascii="宋体" w:hAnsi="宋体"/>
          <w:sz w:val="24"/>
          <w:szCs w:val="24"/>
        </w:rPr>
        <w:t>确定评估范围、选定评估基准日的基础上，与资产评估委托</w:t>
      </w:r>
      <w:r>
        <w:rPr>
          <w:rFonts w:hint="eastAsia" w:ascii="宋体" w:hAnsi="宋体"/>
          <w:sz w:val="24"/>
          <w:szCs w:val="24"/>
          <w:lang w:val="en-US" w:eastAsia="zh-CN"/>
        </w:rPr>
        <w:t>人</w:t>
      </w:r>
      <w:r>
        <w:rPr>
          <w:rFonts w:ascii="宋体" w:hAnsi="宋体"/>
          <w:sz w:val="24"/>
          <w:szCs w:val="24"/>
        </w:rPr>
        <w:t>签订《</w:t>
      </w:r>
      <w:r>
        <w:rPr>
          <w:rFonts w:hint="eastAsia" w:ascii="宋体" w:hAnsi="宋体"/>
          <w:sz w:val="24"/>
          <w:szCs w:val="24"/>
        </w:rPr>
        <w:t>资产评估委托合同</w:t>
      </w:r>
      <w:r>
        <w:rPr>
          <w:rFonts w:ascii="宋体" w:hAnsi="宋体"/>
          <w:sz w:val="24"/>
          <w:szCs w:val="24"/>
        </w:rPr>
        <w:t>》。</w:t>
      </w:r>
    </w:p>
    <w:p>
      <w:pPr>
        <w:tabs>
          <w:tab w:val="left" w:pos="11988"/>
        </w:tabs>
        <w:snapToGrid w:val="0"/>
        <w:spacing w:line="360" w:lineRule="auto"/>
        <w:jc w:val="left"/>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在掌握</w:t>
      </w:r>
      <w:r>
        <w:rPr>
          <w:rFonts w:hint="eastAsia" w:ascii="宋体" w:hAnsi="宋体"/>
          <w:sz w:val="24"/>
          <w:szCs w:val="24"/>
        </w:rPr>
        <w:t>评估对象</w:t>
      </w:r>
      <w:r>
        <w:rPr>
          <w:rFonts w:ascii="宋体" w:hAnsi="宋体"/>
          <w:sz w:val="24"/>
          <w:szCs w:val="24"/>
        </w:rPr>
        <w:t>基本情况的前提下组成评估小组，拟定评估方案，作出工作计划的安排。</w:t>
      </w:r>
    </w:p>
    <w:p>
      <w:pPr>
        <w:tabs>
          <w:tab w:val="left" w:pos="11988"/>
        </w:tabs>
        <w:snapToGrid w:val="0"/>
        <w:spacing w:line="360" w:lineRule="auto"/>
        <w:jc w:val="left"/>
        <w:rPr>
          <w:rFonts w:ascii="宋体" w:hAnsi="宋体"/>
          <w:sz w:val="24"/>
          <w:szCs w:val="24"/>
        </w:rPr>
      </w:pPr>
      <w:r>
        <w:rPr>
          <w:rFonts w:ascii="宋体" w:hAnsi="宋体"/>
          <w:sz w:val="24"/>
          <w:szCs w:val="24"/>
        </w:rPr>
        <w:t>3</w:t>
      </w:r>
      <w:r>
        <w:rPr>
          <w:rFonts w:hint="eastAsia" w:ascii="宋体" w:hAnsi="宋体"/>
          <w:sz w:val="24"/>
          <w:szCs w:val="24"/>
        </w:rPr>
        <w:t>、根据委托人</w:t>
      </w:r>
      <w:r>
        <w:rPr>
          <w:rFonts w:ascii="宋体" w:hAnsi="宋体"/>
          <w:sz w:val="24"/>
          <w:szCs w:val="24"/>
        </w:rPr>
        <w:t>提供</w:t>
      </w:r>
      <w:r>
        <w:rPr>
          <w:rFonts w:hint="eastAsia" w:ascii="宋体" w:hAnsi="宋体"/>
          <w:sz w:val="24"/>
          <w:szCs w:val="24"/>
        </w:rPr>
        <w:t>的</w:t>
      </w:r>
      <w:r>
        <w:rPr>
          <w:rFonts w:ascii="宋体" w:hAnsi="宋体"/>
          <w:sz w:val="24"/>
          <w:szCs w:val="24"/>
        </w:rPr>
        <w:t>相关资料，以及填报</w:t>
      </w:r>
      <w:r>
        <w:rPr>
          <w:rFonts w:hint="eastAsia" w:ascii="宋体" w:hAnsi="宋体"/>
          <w:sz w:val="24"/>
          <w:szCs w:val="24"/>
        </w:rPr>
        <w:t>的《</w:t>
      </w:r>
      <w:r>
        <w:rPr>
          <w:rFonts w:hint="eastAsia" w:ascii="宋体" w:hAnsi="宋体"/>
          <w:sz w:val="24"/>
          <w:szCs w:val="24"/>
          <w:lang w:eastAsia="zh-CN"/>
        </w:rPr>
        <w:t>报废资产明细表</w:t>
      </w:r>
      <w:r>
        <w:rPr>
          <w:rFonts w:hint="eastAsia" w:ascii="宋体" w:hAnsi="宋体"/>
          <w:sz w:val="24"/>
          <w:szCs w:val="24"/>
        </w:rPr>
        <w:t>》</w:t>
      </w:r>
      <w:r>
        <w:rPr>
          <w:rFonts w:ascii="宋体" w:hAnsi="宋体"/>
          <w:sz w:val="24"/>
          <w:szCs w:val="24"/>
        </w:rPr>
        <w:t>，检查核实资产和验证</w:t>
      </w:r>
      <w:r>
        <w:rPr>
          <w:rFonts w:hint="eastAsia" w:ascii="宋体" w:hAnsi="宋体"/>
          <w:sz w:val="24"/>
          <w:szCs w:val="24"/>
        </w:rPr>
        <w:t>委托人</w:t>
      </w:r>
      <w:r>
        <w:rPr>
          <w:rFonts w:ascii="宋体" w:hAnsi="宋体"/>
          <w:sz w:val="24"/>
          <w:szCs w:val="24"/>
        </w:rPr>
        <w:t>提供资料的</w:t>
      </w:r>
      <w:r>
        <w:rPr>
          <w:rFonts w:hint="eastAsia" w:ascii="宋体" w:hAnsi="宋体"/>
          <w:sz w:val="24"/>
          <w:szCs w:val="24"/>
        </w:rPr>
        <w:t>真实性</w:t>
      </w:r>
      <w:r>
        <w:rPr>
          <w:rFonts w:ascii="宋体" w:hAnsi="宋体"/>
          <w:sz w:val="24"/>
          <w:szCs w:val="24"/>
        </w:rPr>
        <w:t>。</w:t>
      </w:r>
    </w:p>
    <w:p>
      <w:pPr>
        <w:tabs>
          <w:tab w:val="left" w:pos="11988"/>
        </w:tabs>
        <w:snapToGrid w:val="0"/>
        <w:spacing w:line="360" w:lineRule="auto"/>
        <w:jc w:val="left"/>
        <w:rPr>
          <w:rFonts w:ascii="宋体" w:hAnsi="宋体"/>
          <w:sz w:val="24"/>
          <w:szCs w:val="24"/>
        </w:rPr>
      </w:pPr>
      <w:r>
        <w:rPr>
          <w:rFonts w:ascii="宋体" w:hAnsi="宋体"/>
          <w:sz w:val="24"/>
          <w:szCs w:val="24"/>
        </w:rPr>
        <w:t>4</w:t>
      </w:r>
      <w:r>
        <w:rPr>
          <w:rFonts w:hint="eastAsia" w:ascii="宋体" w:hAnsi="宋体"/>
          <w:sz w:val="24"/>
          <w:szCs w:val="24"/>
        </w:rPr>
        <w:t>、</w:t>
      </w:r>
      <w:r>
        <w:rPr>
          <w:rFonts w:ascii="宋体" w:hAnsi="宋体"/>
          <w:sz w:val="24"/>
          <w:szCs w:val="24"/>
        </w:rPr>
        <w:t>根据</w:t>
      </w:r>
      <w:r>
        <w:rPr>
          <w:rFonts w:ascii="宋体" w:hAnsi="宋体"/>
          <w:sz w:val="24"/>
          <w:szCs w:val="24"/>
        </w:rPr>
        <w:drawing>
          <wp:inline distT="0" distB="0" distL="0" distR="0">
            <wp:extent cx="9525" cy="9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525" cy="9525"/>
                    </a:xfrm>
                    <a:prstGeom prst="rect">
                      <a:avLst/>
                    </a:prstGeom>
                    <a:noFill/>
                    <a:ln>
                      <a:noFill/>
                    </a:ln>
                  </pic:spPr>
                </pic:pic>
              </a:graphicData>
            </a:graphic>
          </wp:inline>
        </w:drawing>
      </w:r>
      <w:r>
        <w:rPr>
          <w:rFonts w:ascii="宋体" w:hAnsi="宋体"/>
          <w:sz w:val="24"/>
          <w:szCs w:val="24"/>
        </w:rPr>
        <w:drawing>
          <wp:inline distT="0" distB="0" distL="0" distR="0">
            <wp:extent cx="9525" cy="95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525" cy="9525"/>
                    </a:xfrm>
                    <a:prstGeom prst="rect">
                      <a:avLst/>
                    </a:prstGeom>
                    <a:noFill/>
                    <a:ln>
                      <a:noFill/>
                    </a:ln>
                  </pic:spPr>
                </pic:pic>
              </a:graphicData>
            </a:graphic>
          </wp:inline>
        </w:drawing>
      </w:r>
      <w:r>
        <w:rPr>
          <w:rFonts w:hint="eastAsia" w:ascii="宋体" w:hAnsi="宋体"/>
          <w:sz w:val="24"/>
          <w:szCs w:val="24"/>
        </w:rPr>
        <w:t>《</w:t>
      </w:r>
      <w:r>
        <w:rPr>
          <w:rFonts w:hint="eastAsia" w:ascii="宋体" w:hAnsi="宋体"/>
          <w:sz w:val="24"/>
          <w:szCs w:val="24"/>
          <w:lang w:eastAsia="zh-CN"/>
        </w:rPr>
        <w:t>报废资产明细表</w:t>
      </w:r>
      <w:r>
        <w:rPr>
          <w:rFonts w:hint="eastAsia" w:ascii="宋体" w:hAnsi="宋体"/>
          <w:sz w:val="24"/>
          <w:szCs w:val="24"/>
        </w:rPr>
        <w:t>》</w:t>
      </w:r>
      <w:r>
        <w:rPr>
          <w:rFonts w:ascii="宋体" w:hAnsi="宋体"/>
          <w:sz w:val="24"/>
          <w:szCs w:val="24"/>
        </w:rPr>
        <w:t>以及收集的资料，结合</w:t>
      </w:r>
      <w:r>
        <w:rPr>
          <w:rFonts w:hint="eastAsia" w:ascii="宋体" w:hAnsi="宋体"/>
          <w:sz w:val="24"/>
          <w:szCs w:val="24"/>
        </w:rPr>
        <w:t>委托人</w:t>
      </w:r>
      <w:r>
        <w:rPr>
          <w:rFonts w:ascii="宋体" w:hAnsi="宋体"/>
          <w:sz w:val="24"/>
          <w:szCs w:val="24"/>
        </w:rPr>
        <w:t>的会计记录数据进行相关核对、询问和取证；对实物资产进行现场核实、勘察、调查与记录，并与资产管理人员沟通，获取使用与维护资料，了解资产的经营和管理情况；查阅资产的产权证明文件等相关资料。</w:t>
      </w:r>
    </w:p>
    <w:p>
      <w:pPr>
        <w:tabs>
          <w:tab w:val="left" w:pos="11988"/>
        </w:tabs>
        <w:snapToGrid w:val="0"/>
        <w:spacing w:line="360" w:lineRule="auto"/>
        <w:jc w:val="left"/>
        <w:rPr>
          <w:rFonts w:ascii="宋体" w:hAnsi="宋体"/>
          <w:sz w:val="24"/>
          <w:szCs w:val="24"/>
        </w:rPr>
      </w:pPr>
      <w:r>
        <w:rPr>
          <w:rFonts w:ascii="宋体" w:hAnsi="宋体"/>
          <w:sz w:val="24"/>
          <w:szCs w:val="24"/>
        </w:rPr>
        <w:t>5</w:t>
      </w:r>
      <w:r>
        <w:rPr>
          <w:rFonts w:hint="eastAsia" w:ascii="宋体" w:hAnsi="宋体"/>
          <w:sz w:val="24"/>
          <w:szCs w:val="24"/>
        </w:rPr>
        <w:t>、</w:t>
      </w:r>
      <w:r>
        <w:rPr>
          <w:rFonts w:ascii="宋体" w:hAnsi="宋体"/>
          <w:sz w:val="24"/>
          <w:szCs w:val="24"/>
        </w:rPr>
        <w:t>在上述基础上，</w:t>
      </w:r>
      <w:r>
        <w:rPr>
          <w:rFonts w:hint="eastAsia" w:ascii="宋体" w:hAnsi="宋体"/>
          <w:sz w:val="24"/>
          <w:szCs w:val="24"/>
        </w:rPr>
        <w:t>判断委估资产的技术、经济状况，鉴定设备是否处于报废状态。对于可报废设备</w:t>
      </w:r>
      <w:r>
        <w:rPr>
          <w:rFonts w:ascii="宋体" w:hAnsi="宋体"/>
          <w:sz w:val="24"/>
          <w:szCs w:val="24"/>
        </w:rPr>
        <w:t>选择</w:t>
      </w:r>
      <w:r>
        <w:rPr>
          <w:rFonts w:hint="eastAsia" w:ascii="宋体" w:hAnsi="宋体"/>
          <w:sz w:val="24"/>
          <w:szCs w:val="24"/>
        </w:rPr>
        <w:t>残余价值，采用市场法</w:t>
      </w:r>
      <w:r>
        <w:rPr>
          <w:rFonts w:ascii="宋体" w:hAnsi="宋体"/>
          <w:sz w:val="24"/>
          <w:szCs w:val="24"/>
        </w:rPr>
        <w:t>评估</w:t>
      </w:r>
      <w:r>
        <w:rPr>
          <w:rFonts w:hint="eastAsia" w:ascii="宋体" w:hAnsi="宋体"/>
          <w:sz w:val="24"/>
          <w:szCs w:val="24"/>
        </w:rPr>
        <w:t>；对经鉴定处于尚可使用状态的设备，作出不同意报废的意见。</w:t>
      </w:r>
    </w:p>
    <w:p>
      <w:pPr>
        <w:tabs>
          <w:tab w:val="left" w:pos="11988"/>
        </w:tabs>
        <w:snapToGrid w:val="0"/>
        <w:spacing w:line="360" w:lineRule="auto"/>
        <w:jc w:val="left"/>
        <w:rPr>
          <w:rFonts w:ascii="宋体" w:hAnsi="宋体"/>
          <w:sz w:val="24"/>
          <w:szCs w:val="24"/>
        </w:rPr>
      </w:pPr>
      <w:r>
        <w:rPr>
          <w:rFonts w:ascii="宋体" w:hAnsi="宋体"/>
          <w:sz w:val="24"/>
          <w:szCs w:val="24"/>
        </w:rPr>
        <w:t>6</w:t>
      </w:r>
      <w:r>
        <w:rPr>
          <w:rFonts w:hint="eastAsia" w:ascii="宋体" w:hAnsi="宋体"/>
          <w:sz w:val="24"/>
          <w:szCs w:val="24"/>
        </w:rPr>
        <w:t>、对可报废设备，</w:t>
      </w:r>
      <w:r>
        <w:rPr>
          <w:rFonts w:ascii="宋体" w:hAnsi="宋体"/>
          <w:sz w:val="24"/>
          <w:szCs w:val="24"/>
        </w:rPr>
        <w:t>开展市场调研询价工作，收集市场价格信息，</w:t>
      </w:r>
      <w:r>
        <w:rPr>
          <w:rFonts w:hint="eastAsia" w:ascii="宋体" w:hAnsi="宋体"/>
          <w:sz w:val="24"/>
          <w:szCs w:val="24"/>
        </w:rPr>
        <w:t>扣除必要的相关费用，得出其净回收价值。并</w:t>
      </w:r>
      <w:r>
        <w:rPr>
          <w:rFonts w:ascii="宋体" w:hAnsi="宋体"/>
          <w:sz w:val="24"/>
          <w:szCs w:val="24"/>
        </w:rPr>
        <w:t>进行整理汇总分析工作，起草资产评估报告，经过三级审核，出具资产评估报告。</w:t>
      </w:r>
    </w:p>
    <w:p>
      <w:pPr>
        <w:spacing w:line="360" w:lineRule="auto"/>
        <w:rPr>
          <w:rFonts w:asciiTheme="minorEastAsia" w:hAnsiTheme="minorEastAsia" w:eastAsiaTheme="minorEastAsia"/>
          <w:b/>
          <w:sz w:val="24"/>
        </w:rPr>
      </w:pPr>
    </w:p>
    <w:p>
      <w:pPr>
        <w:pStyle w:val="3"/>
      </w:pPr>
      <w:bookmarkStart w:id="14" w:name="_Toc495501559"/>
      <w:r>
        <w:rPr>
          <w:rFonts w:hint="eastAsia"/>
        </w:rPr>
        <w:t>十、评估假设</w:t>
      </w:r>
      <w:bookmarkEnd w:id="14"/>
    </w:p>
    <w:p>
      <w:pPr>
        <w:tabs>
          <w:tab w:val="left" w:pos="11988"/>
        </w:tabs>
        <w:snapToGrid w:val="0"/>
        <w:spacing w:line="360" w:lineRule="auto"/>
        <w:jc w:val="left"/>
        <w:rPr>
          <w:rFonts w:ascii="宋体" w:hAnsi="宋体"/>
          <w:sz w:val="24"/>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1 \* GB4</w:instrText>
      </w:r>
      <w:r>
        <w:rPr>
          <w:rFonts w:ascii="宋体" w:hAnsi="宋体"/>
          <w:sz w:val="24"/>
        </w:rPr>
        <w:instrText xml:space="preserve"> </w:instrText>
      </w:r>
      <w:r>
        <w:rPr>
          <w:rFonts w:ascii="宋体" w:hAnsi="宋体"/>
          <w:sz w:val="24"/>
        </w:rPr>
        <w:fldChar w:fldCharType="separate"/>
      </w:r>
      <w:r>
        <w:rPr>
          <w:rFonts w:hint="eastAsia" w:ascii="宋体" w:hAnsi="宋体"/>
          <w:sz w:val="24"/>
        </w:rPr>
        <w:t>㈠</w:t>
      </w:r>
      <w:r>
        <w:rPr>
          <w:rFonts w:ascii="宋体" w:hAnsi="宋体"/>
          <w:sz w:val="24"/>
        </w:rPr>
        <w:fldChar w:fldCharType="end"/>
      </w:r>
      <w:r>
        <w:rPr>
          <w:rFonts w:hint="eastAsia" w:ascii="宋体" w:hAnsi="宋体"/>
          <w:sz w:val="24"/>
        </w:rPr>
        <w:t>、一般假设</w:t>
      </w:r>
    </w:p>
    <w:p>
      <w:pPr>
        <w:tabs>
          <w:tab w:val="left" w:pos="11988"/>
        </w:tabs>
        <w:snapToGrid w:val="0"/>
        <w:spacing w:line="360" w:lineRule="auto"/>
        <w:ind w:firstLine="142"/>
        <w:jc w:val="left"/>
        <w:rPr>
          <w:rFonts w:hAnsi="宋体"/>
          <w:sz w:val="24"/>
          <w:szCs w:val="24"/>
        </w:rPr>
      </w:pPr>
      <w:r>
        <w:rPr>
          <w:rFonts w:hint="eastAsia" w:ascii="宋体" w:hAnsi="宋体"/>
          <w:sz w:val="24"/>
        </w:rPr>
        <w:t>1、</w:t>
      </w:r>
      <w:r>
        <w:rPr>
          <w:rFonts w:hint="eastAsia" w:hAnsi="宋体"/>
          <w:sz w:val="24"/>
          <w:szCs w:val="24"/>
        </w:rPr>
        <w:t>交易假设：假设所有待评估的资产已经处于交易过程中，评估师根据待评估资产的交易条件等模拟市场进行评估。</w:t>
      </w:r>
    </w:p>
    <w:p>
      <w:pPr>
        <w:tabs>
          <w:tab w:val="left" w:pos="11988"/>
        </w:tabs>
        <w:snapToGrid w:val="0"/>
        <w:spacing w:line="360" w:lineRule="auto"/>
        <w:ind w:firstLine="142"/>
        <w:jc w:val="left"/>
        <w:rPr>
          <w:rFonts w:hAnsi="宋体"/>
          <w:sz w:val="24"/>
          <w:szCs w:val="24"/>
        </w:rPr>
      </w:pPr>
      <w:r>
        <w:rPr>
          <w:rFonts w:hint="eastAsia" w:ascii="宋体" w:hAnsi="宋体"/>
          <w:sz w:val="24"/>
        </w:rPr>
        <w:t>2、</w:t>
      </w:r>
      <w:r>
        <w:rPr>
          <w:rFonts w:hint="eastAsia" w:hAnsi="宋体"/>
          <w:sz w:val="24"/>
          <w:szCs w:val="24"/>
        </w:rPr>
        <w:t>公开市场假设：假设委估资产拟进入交易的市场具备充分发达与完善的市场条件，是一个有自愿买者和卖者的竞争性市场，在这个市场上，买卖双方地位平等，彼此都有获取足够市场信息的机会和时间，买卖双方的交易行为都是在自愿的、理智的，而非强制或不受限制的条件下进行的。</w:t>
      </w:r>
    </w:p>
    <w:p>
      <w:pPr>
        <w:tabs>
          <w:tab w:val="left" w:pos="11988"/>
        </w:tabs>
        <w:snapToGrid w:val="0"/>
        <w:spacing w:line="360" w:lineRule="auto"/>
        <w:jc w:val="left"/>
        <w:rPr>
          <w:rFonts w:ascii="宋体" w:hAnsi="宋体"/>
          <w:sz w:val="24"/>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2 \* GB4</w:instrText>
      </w:r>
      <w:r>
        <w:rPr>
          <w:rFonts w:ascii="宋体" w:hAnsi="宋体"/>
          <w:sz w:val="24"/>
        </w:rPr>
        <w:instrText xml:space="preserve"> </w:instrText>
      </w:r>
      <w:r>
        <w:rPr>
          <w:rFonts w:ascii="宋体" w:hAnsi="宋体"/>
          <w:sz w:val="24"/>
        </w:rPr>
        <w:fldChar w:fldCharType="separate"/>
      </w:r>
      <w:r>
        <w:rPr>
          <w:rFonts w:hint="eastAsia" w:ascii="宋体" w:hAnsi="宋体"/>
          <w:sz w:val="24"/>
        </w:rPr>
        <w:t>㈡</w:t>
      </w:r>
      <w:r>
        <w:rPr>
          <w:rFonts w:ascii="宋体" w:hAnsi="宋体"/>
          <w:sz w:val="24"/>
        </w:rPr>
        <w:fldChar w:fldCharType="end"/>
      </w:r>
      <w:r>
        <w:rPr>
          <w:rFonts w:hint="eastAsia" w:ascii="宋体" w:hAnsi="宋体"/>
          <w:sz w:val="24"/>
        </w:rPr>
        <w:t>、特殊假设</w:t>
      </w:r>
    </w:p>
    <w:p>
      <w:pPr>
        <w:tabs>
          <w:tab w:val="left" w:pos="11988"/>
        </w:tabs>
        <w:snapToGrid w:val="0"/>
        <w:spacing w:line="360" w:lineRule="auto"/>
        <w:ind w:firstLine="142"/>
        <w:jc w:val="left"/>
        <w:rPr>
          <w:rFonts w:ascii="宋体" w:hAnsi="宋体"/>
          <w:spacing w:val="-4"/>
          <w:sz w:val="24"/>
        </w:rPr>
      </w:pPr>
      <w:r>
        <w:rPr>
          <w:rFonts w:hint="eastAsia" w:ascii="宋体" w:hAnsi="宋体"/>
          <w:spacing w:val="-4"/>
          <w:sz w:val="24"/>
        </w:rPr>
        <w:t>1、</w:t>
      </w:r>
      <w:r>
        <w:rPr>
          <w:rFonts w:ascii="宋体" w:hAnsi="宋体"/>
          <w:spacing w:val="-4"/>
          <w:sz w:val="24"/>
        </w:rPr>
        <w:t>假设评估对象按照其设计用途</w:t>
      </w:r>
      <w:r>
        <w:rPr>
          <w:rFonts w:hint="eastAsia" w:ascii="宋体" w:hAnsi="宋体"/>
          <w:spacing w:val="-4"/>
          <w:sz w:val="24"/>
        </w:rPr>
        <w:t>已无法使用，或修复费用不经济，或继续使用其使用成本超过其合理范围。</w:t>
      </w:r>
    </w:p>
    <w:p>
      <w:pPr>
        <w:tabs>
          <w:tab w:val="left" w:pos="11988"/>
        </w:tabs>
        <w:snapToGrid w:val="0"/>
        <w:spacing w:line="360" w:lineRule="auto"/>
        <w:ind w:firstLine="142"/>
        <w:jc w:val="left"/>
        <w:rPr>
          <w:rFonts w:hAnsi="宋体"/>
          <w:sz w:val="24"/>
          <w:szCs w:val="24"/>
        </w:rPr>
      </w:pPr>
      <w:r>
        <w:rPr>
          <w:rFonts w:hint="eastAsia" w:ascii="宋体" w:hAnsi="宋体"/>
          <w:spacing w:val="-4"/>
          <w:sz w:val="24"/>
        </w:rPr>
        <w:t>2、</w:t>
      </w:r>
      <w:r>
        <w:rPr>
          <w:rFonts w:hint="eastAsia" w:hAnsi="宋体"/>
          <w:color w:val="000000"/>
          <w:spacing w:val="-10"/>
          <w:sz w:val="24"/>
          <w:szCs w:val="24"/>
        </w:rPr>
        <w:t>假设</w:t>
      </w:r>
      <w:r>
        <w:rPr>
          <w:rFonts w:hint="eastAsia" w:hAnsi="宋体"/>
          <w:sz w:val="24"/>
          <w:szCs w:val="24"/>
        </w:rPr>
        <w:t>国家现行的有关法律及政策、产业政策、国家宏观经济形势无重大变化，评估对象所处地区的政治、经济和社会环境无重大变化，无其他人力不可抗拒及不可预见因素造成的重大不利影响。</w:t>
      </w:r>
    </w:p>
    <w:p>
      <w:pPr>
        <w:tabs>
          <w:tab w:val="left" w:pos="11988"/>
        </w:tabs>
        <w:snapToGrid w:val="0"/>
        <w:spacing w:line="360" w:lineRule="auto"/>
        <w:ind w:firstLine="142"/>
        <w:jc w:val="left"/>
        <w:rPr>
          <w:rFonts w:ascii="宋体" w:hAnsi="宋体"/>
          <w:spacing w:val="-4"/>
          <w:sz w:val="24"/>
        </w:rPr>
      </w:pPr>
      <w:r>
        <w:rPr>
          <w:rFonts w:hint="eastAsia" w:ascii="宋体" w:hAnsi="宋体"/>
          <w:sz w:val="24"/>
          <w:szCs w:val="24"/>
        </w:rPr>
        <w:t>3、假设评估对象所在市场的物价保持稳定。</w:t>
      </w:r>
    </w:p>
    <w:p>
      <w:pPr>
        <w:tabs>
          <w:tab w:val="left" w:pos="11988"/>
        </w:tabs>
        <w:snapToGrid w:val="0"/>
        <w:spacing w:line="360" w:lineRule="auto"/>
        <w:ind w:firstLine="142"/>
        <w:jc w:val="left"/>
        <w:rPr>
          <w:rFonts w:ascii="宋体" w:hAnsi="宋体"/>
          <w:sz w:val="24"/>
        </w:rPr>
      </w:pPr>
      <w:r>
        <w:rPr>
          <w:rFonts w:hint="eastAsia" w:ascii="宋体" w:hAnsi="宋体"/>
          <w:sz w:val="24"/>
        </w:rPr>
        <w:t>4、假设利率、汇率保持目前水平，无重大变化。</w:t>
      </w:r>
    </w:p>
    <w:p>
      <w:pPr>
        <w:tabs>
          <w:tab w:val="left" w:pos="11988"/>
        </w:tabs>
        <w:snapToGrid w:val="0"/>
        <w:spacing w:line="360" w:lineRule="auto"/>
        <w:ind w:firstLine="502"/>
        <w:jc w:val="left"/>
        <w:rPr>
          <w:rFonts w:ascii="宋体" w:hAnsi="宋体"/>
          <w:sz w:val="24"/>
        </w:rPr>
      </w:pPr>
      <w:r>
        <w:rPr>
          <w:rFonts w:hint="eastAsia" w:hAnsi="宋体"/>
          <w:b/>
          <w:sz w:val="24"/>
          <w:szCs w:val="24"/>
        </w:rPr>
        <w:t>根据资产评估的要求，我们认定这些假设条件在评估基准日时成立，当未来经济环境发生较大变化时，我们将不承担由于假设条件改变而推导出不同评估结论的责任。</w:t>
      </w:r>
    </w:p>
    <w:p>
      <w:pPr>
        <w:spacing w:line="360" w:lineRule="auto"/>
        <w:rPr>
          <w:rFonts w:asciiTheme="minorEastAsia" w:hAnsiTheme="minorEastAsia" w:eastAsiaTheme="minorEastAsia"/>
          <w:b/>
          <w:color w:val="000000"/>
          <w:sz w:val="24"/>
        </w:rPr>
      </w:pPr>
    </w:p>
    <w:p>
      <w:pPr>
        <w:pStyle w:val="3"/>
      </w:pPr>
      <w:bookmarkStart w:id="15" w:name="_Toc495501560"/>
      <w:r>
        <w:rPr>
          <w:rFonts w:hint="eastAsia"/>
        </w:rPr>
        <w:t>十一、评估结论</w:t>
      </w:r>
      <w:bookmarkEnd w:id="15"/>
    </w:p>
    <w:p>
      <w:pPr>
        <w:tabs>
          <w:tab w:val="left" w:pos="11988"/>
        </w:tabs>
        <w:snapToGrid w:val="0"/>
        <w:spacing w:line="360" w:lineRule="auto"/>
        <w:ind w:firstLine="432" w:firstLineChars="180"/>
        <w:jc w:val="left"/>
        <w:rPr>
          <w:rFonts w:ascii="宋体" w:hAnsi="宋体"/>
          <w:sz w:val="24"/>
          <w:szCs w:val="24"/>
        </w:rPr>
      </w:pPr>
      <w:r>
        <w:rPr>
          <w:rFonts w:hint="eastAsia" w:ascii="宋体" w:hAnsi="宋体"/>
          <w:sz w:val="24"/>
          <w:szCs w:val="24"/>
          <w:lang w:eastAsia="zh-CN"/>
        </w:rPr>
        <w:t>上海市民族和宗教事务局</w:t>
      </w:r>
      <w:r>
        <w:rPr>
          <w:rFonts w:hint="eastAsia" w:ascii="宋体" w:hAnsi="宋体"/>
          <w:sz w:val="24"/>
          <w:szCs w:val="24"/>
        </w:rPr>
        <w:t>委估的部分固定资产共计</w:t>
      </w:r>
      <w:r>
        <w:rPr>
          <w:rFonts w:hint="eastAsia" w:ascii="宋体" w:hAnsi="宋体"/>
          <w:sz w:val="24"/>
          <w:szCs w:val="24"/>
          <w:lang w:eastAsia="zh-CN"/>
        </w:rPr>
        <w:t>134台（件）</w:t>
      </w:r>
      <w:r>
        <w:rPr>
          <w:rFonts w:hint="eastAsia" w:ascii="宋体" w:hAnsi="宋体"/>
          <w:sz w:val="24"/>
          <w:szCs w:val="24"/>
        </w:rPr>
        <w:t>，账面原值为</w:t>
      </w:r>
      <w:r>
        <w:rPr>
          <w:rFonts w:hint="eastAsia" w:ascii="宋体" w:hAnsi="宋体"/>
          <w:sz w:val="24"/>
          <w:szCs w:val="24"/>
          <w:lang w:eastAsia="zh-CN"/>
        </w:rPr>
        <w:t>1,169,104.00</w:t>
      </w:r>
      <w:r>
        <w:rPr>
          <w:rFonts w:hint="eastAsia" w:ascii="宋体" w:hAnsi="宋体"/>
          <w:sz w:val="24"/>
          <w:szCs w:val="24"/>
        </w:rPr>
        <w:t>元，</w:t>
      </w:r>
      <w:r>
        <w:rPr>
          <w:rFonts w:hint="eastAsia" w:ascii="宋体" w:hAnsi="宋体"/>
          <w:sz w:val="24"/>
          <w:szCs w:val="24"/>
          <w:lang w:eastAsia="zh-CN"/>
        </w:rPr>
        <w:t>账面净值为0.00元</w:t>
      </w:r>
      <w:r>
        <w:rPr>
          <w:rFonts w:hint="eastAsia" w:ascii="宋体" w:hAnsi="宋体"/>
          <w:sz w:val="24"/>
          <w:szCs w:val="24"/>
        </w:rPr>
        <w:t>，经鉴定，全部为可报废资产，在评估基准日</w:t>
      </w:r>
      <w:r>
        <w:rPr>
          <w:rFonts w:hint="eastAsia" w:ascii="宋体" w:hAnsi="宋体"/>
          <w:sz w:val="24"/>
          <w:szCs w:val="24"/>
          <w:lang w:eastAsia="zh-CN"/>
        </w:rPr>
        <w:t>2023</w:t>
      </w:r>
      <w:r>
        <w:rPr>
          <w:rFonts w:hint="eastAsia" w:ascii="宋体" w:hAnsi="宋体"/>
          <w:sz w:val="24"/>
          <w:szCs w:val="24"/>
        </w:rPr>
        <w:t>年</w:t>
      </w:r>
      <w:r>
        <w:rPr>
          <w:rFonts w:hint="eastAsia" w:ascii="宋体" w:hAnsi="宋体"/>
          <w:sz w:val="24"/>
          <w:szCs w:val="24"/>
          <w:lang w:eastAsia="zh-CN"/>
        </w:rPr>
        <w:t>12月15日</w:t>
      </w:r>
      <w:r>
        <w:rPr>
          <w:rFonts w:hint="eastAsia" w:ascii="宋体" w:hAnsi="宋体"/>
          <w:sz w:val="24"/>
          <w:szCs w:val="24"/>
        </w:rPr>
        <w:t>的评估价值为人民币</w:t>
      </w:r>
      <w:r>
        <w:rPr>
          <w:rFonts w:hint="eastAsia" w:ascii="宋体" w:hAnsi="宋体"/>
          <w:sz w:val="24"/>
          <w:szCs w:val="24"/>
          <w:lang w:eastAsia="zh-CN"/>
        </w:rPr>
        <w:t>3,914.00元（大写：叁仟玖佰壹拾肆元整）</w:t>
      </w:r>
      <w:r>
        <w:rPr>
          <w:rFonts w:hint="eastAsia" w:ascii="宋体" w:hAnsi="宋体"/>
          <w:sz w:val="24"/>
          <w:szCs w:val="24"/>
        </w:rPr>
        <w:t>。</w:t>
      </w:r>
    </w:p>
    <w:p>
      <w:pPr>
        <w:tabs>
          <w:tab w:val="left" w:pos="11988"/>
        </w:tabs>
        <w:snapToGrid w:val="0"/>
        <w:spacing w:line="360" w:lineRule="auto"/>
        <w:ind w:firstLine="480"/>
        <w:jc w:val="left"/>
        <w:rPr>
          <w:rFonts w:ascii="宋体" w:hAnsi="宋体"/>
          <w:sz w:val="24"/>
        </w:rPr>
      </w:pPr>
      <w:r>
        <w:rPr>
          <w:rFonts w:ascii="宋体" w:hAnsi="宋体"/>
          <w:sz w:val="24"/>
        </w:rPr>
        <w:t>评估结论根据以上评估工作得出</w:t>
      </w:r>
      <w:r>
        <w:rPr>
          <w:rFonts w:hint="eastAsia" w:ascii="宋体" w:hAnsi="宋体"/>
          <w:sz w:val="24"/>
        </w:rPr>
        <w:t>，</w:t>
      </w:r>
      <w:r>
        <w:rPr>
          <w:rFonts w:ascii="宋体" w:hAnsi="宋体"/>
          <w:sz w:val="24"/>
        </w:rPr>
        <w:t>详细情况见</w:t>
      </w:r>
      <w:r>
        <w:rPr>
          <w:rFonts w:hint="eastAsia" w:ascii="宋体" w:hAnsi="宋体"/>
          <w:sz w:val="24"/>
        </w:rPr>
        <w:t>《</w:t>
      </w:r>
      <w:r>
        <w:rPr>
          <w:rFonts w:hint="eastAsia" w:ascii="宋体" w:hAnsi="宋体"/>
          <w:sz w:val="24"/>
          <w:lang w:eastAsia="zh-CN"/>
        </w:rPr>
        <w:t>报废资产明细表</w:t>
      </w:r>
      <w:r>
        <w:rPr>
          <w:rFonts w:hint="eastAsia" w:ascii="宋体" w:hAnsi="宋体"/>
          <w:sz w:val="24"/>
        </w:rPr>
        <w:t>》</w:t>
      </w:r>
      <w:r>
        <w:rPr>
          <w:rFonts w:ascii="宋体" w:hAnsi="宋体"/>
          <w:sz w:val="24"/>
        </w:rPr>
        <w:t>。</w:t>
      </w:r>
    </w:p>
    <w:p>
      <w:pPr>
        <w:tabs>
          <w:tab w:val="left" w:pos="11988"/>
        </w:tabs>
        <w:snapToGrid w:val="0"/>
        <w:spacing w:line="360" w:lineRule="auto"/>
        <w:ind w:firstLine="480"/>
        <w:jc w:val="left"/>
        <w:rPr>
          <w:rFonts w:ascii="宋体" w:hAnsi="宋体"/>
          <w:sz w:val="24"/>
        </w:rPr>
      </w:pPr>
      <w:r>
        <w:rPr>
          <w:rFonts w:hint="eastAsia" w:ascii="宋体" w:hAnsi="宋体"/>
          <w:sz w:val="24"/>
        </w:rPr>
        <w:t>本项目评估结论的使用有效期自评估基准日起半年有效，即自</w:t>
      </w:r>
      <w:r>
        <w:rPr>
          <w:rFonts w:hint="eastAsia" w:ascii="宋体" w:hAnsi="宋体"/>
          <w:sz w:val="24"/>
          <w:lang w:eastAsia="zh-CN"/>
        </w:rPr>
        <w:t>2023</w:t>
      </w:r>
      <w:r>
        <w:rPr>
          <w:rFonts w:hint="eastAsia" w:ascii="宋体" w:hAnsi="宋体"/>
          <w:sz w:val="24"/>
        </w:rPr>
        <w:t>年</w:t>
      </w:r>
      <w:r>
        <w:rPr>
          <w:rFonts w:hint="eastAsia" w:ascii="宋体" w:hAnsi="宋体"/>
          <w:sz w:val="24"/>
          <w:lang w:eastAsia="zh-CN"/>
        </w:rPr>
        <w:t>12月15日</w:t>
      </w:r>
      <w:r>
        <w:rPr>
          <w:rFonts w:hint="eastAsia" w:ascii="宋体" w:hAnsi="宋体"/>
          <w:sz w:val="24"/>
        </w:rPr>
        <w:t>至</w:t>
      </w:r>
      <w:r>
        <w:rPr>
          <w:rFonts w:hint="eastAsia" w:ascii="宋体" w:hAnsi="宋体"/>
          <w:sz w:val="24"/>
          <w:lang w:eastAsia="zh-CN"/>
        </w:rPr>
        <w:t>2024年6月14日</w:t>
      </w:r>
      <w:r>
        <w:rPr>
          <w:rFonts w:hint="eastAsia" w:ascii="宋体" w:hAnsi="宋体"/>
          <w:sz w:val="24"/>
        </w:rPr>
        <w:t>。</w:t>
      </w:r>
    </w:p>
    <w:p>
      <w:pPr>
        <w:spacing w:line="360" w:lineRule="auto"/>
        <w:ind w:left="525" w:leftChars="250"/>
        <w:rPr>
          <w:rFonts w:asciiTheme="minorEastAsia" w:hAnsiTheme="minorEastAsia" w:eastAsiaTheme="minorEastAsia"/>
          <w:sz w:val="24"/>
        </w:rPr>
      </w:pPr>
    </w:p>
    <w:p>
      <w:pPr>
        <w:pStyle w:val="3"/>
      </w:pPr>
      <w:bookmarkStart w:id="16" w:name="_Toc495501561"/>
      <w:r>
        <w:rPr>
          <w:rFonts w:hint="eastAsia"/>
        </w:rPr>
        <w:t>十二、特别事项说明</w:t>
      </w:r>
      <w:bookmarkEnd w:id="16"/>
    </w:p>
    <w:p>
      <w:pPr>
        <w:keepNext w:val="0"/>
        <w:keepLines w:val="0"/>
        <w:pageBreakBefore w:val="0"/>
        <w:widowControl w:val="0"/>
        <w:tabs>
          <w:tab w:val="left" w:pos="1155"/>
        </w:tabs>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b w:val="0"/>
          <w:bCs w:val="0"/>
          <w:sz w:val="24"/>
          <w:lang w:val="en-US" w:eastAsia="zh-CN"/>
        </w:rPr>
      </w:pPr>
      <w:r>
        <w:rPr>
          <w:rFonts w:hint="eastAsia" w:ascii="宋体" w:hAnsi="宋体"/>
          <w:b w:val="0"/>
          <w:bCs w:val="0"/>
          <w:sz w:val="24"/>
          <w:lang w:val="en-US" w:eastAsia="zh-CN"/>
        </w:rPr>
        <w:t>无</w:t>
      </w:r>
    </w:p>
    <w:p>
      <w:pPr>
        <w:tabs>
          <w:tab w:val="left" w:pos="1155"/>
        </w:tabs>
        <w:spacing w:line="360" w:lineRule="auto"/>
        <w:rPr>
          <w:rFonts w:asciiTheme="minorEastAsia" w:hAnsiTheme="minorEastAsia" w:eastAsiaTheme="minorEastAsia"/>
          <w:b w:val="0"/>
          <w:bCs w:val="0"/>
          <w:sz w:val="24"/>
        </w:rPr>
      </w:pPr>
    </w:p>
    <w:p>
      <w:pPr>
        <w:pStyle w:val="3"/>
      </w:pPr>
      <w:bookmarkStart w:id="17" w:name="_Toc495501562"/>
      <w:r>
        <w:rPr>
          <w:rFonts w:hint="eastAsia"/>
        </w:rPr>
        <w:t>十三、评估报告使用限制说明</w:t>
      </w:r>
      <w:bookmarkEnd w:id="17"/>
    </w:p>
    <w:p>
      <w:pPr>
        <w:tabs>
          <w:tab w:val="left" w:pos="11988"/>
        </w:tabs>
        <w:snapToGrid w:val="0"/>
        <w:spacing w:line="360" w:lineRule="auto"/>
        <w:jc w:val="left"/>
        <w:rPr>
          <w:rFonts w:ascii="宋体" w:hAnsi="宋体"/>
          <w:sz w:val="24"/>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1 \* GB4</w:instrText>
      </w:r>
      <w:r>
        <w:rPr>
          <w:rFonts w:ascii="宋体" w:hAnsi="宋体"/>
          <w:sz w:val="24"/>
        </w:rPr>
        <w:instrText xml:space="preserve"> </w:instrText>
      </w:r>
      <w:r>
        <w:rPr>
          <w:rFonts w:ascii="宋体" w:hAnsi="宋体"/>
          <w:sz w:val="24"/>
        </w:rPr>
        <w:fldChar w:fldCharType="separate"/>
      </w:r>
      <w:r>
        <w:rPr>
          <w:rFonts w:hint="eastAsia" w:ascii="宋体" w:hAnsi="宋体"/>
          <w:sz w:val="24"/>
        </w:rPr>
        <w:t>㈠</w:t>
      </w:r>
      <w:r>
        <w:rPr>
          <w:rFonts w:ascii="宋体" w:hAnsi="宋体"/>
          <w:sz w:val="24"/>
        </w:rPr>
        <w:fldChar w:fldCharType="end"/>
      </w:r>
      <w:r>
        <w:rPr>
          <w:rFonts w:hint="eastAsia" w:ascii="宋体" w:hAnsi="宋体"/>
          <w:sz w:val="24"/>
        </w:rPr>
        <w:t>、</w:t>
      </w:r>
      <w:r>
        <w:rPr>
          <w:rFonts w:ascii="宋体" w:hAnsi="宋体"/>
          <w:sz w:val="24"/>
        </w:rPr>
        <w:t>评估报告只能用于评估报告载明的评估目的和用途</w:t>
      </w:r>
      <w:r>
        <w:rPr>
          <w:rFonts w:hint="eastAsia" w:ascii="宋体" w:hAnsi="宋体"/>
          <w:sz w:val="24"/>
        </w:rPr>
        <w:t>；</w:t>
      </w:r>
    </w:p>
    <w:p>
      <w:pPr>
        <w:tabs>
          <w:tab w:val="left" w:pos="11988"/>
        </w:tabs>
        <w:snapToGrid w:val="0"/>
        <w:spacing w:line="360" w:lineRule="auto"/>
        <w:jc w:val="left"/>
        <w:rPr>
          <w:rFonts w:ascii="宋体" w:hAnsi="宋体"/>
          <w:sz w:val="24"/>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2 \* GB4</w:instrText>
      </w:r>
      <w:r>
        <w:rPr>
          <w:rFonts w:ascii="宋体" w:hAnsi="宋体"/>
          <w:sz w:val="24"/>
        </w:rPr>
        <w:instrText xml:space="preserve"> </w:instrText>
      </w:r>
      <w:r>
        <w:rPr>
          <w:rFonts w:ascii="宋体" w:hAnsi="宋体"/>
          <w:sz w:val="24"/>
        </w:rPr>
        <w:fldChar w:fldCharType="separate"/>
      </w:r>
      <w:r>
        <w:rPr>
          <w:rFonts w:hint="eastAsia" w:ascii="宋体" w:hAnsi="宋体"/>
          <w:sz w:val="24"/>
        </w:rPr>
        <w:t>㈡</w:t>
      </w:r>
      <w:r>
        <w:rPr>
          <w:rFonts w:ascii="宋体" w:hAnsi="宋体"/>
          <w:sz w:val="24"/>
        </w:rPr>
        <w:fldChar w:fldCharType="end"/>
      </w:r>
      <w:r>
        <w:rPr>
          <w:rFonts w:hint="eastAsia" w:ascii="宋体" w:hAnsi="宋体"/>
          <w:sz w:val="24"/>
        </w:rPr>
        <w:t>、</w:t>
      </w:r>
      <w:r>
        <w:rPr>
          <w:rFonts w:hint="eastAsia" w:hAnsi="宋体"/>
          <w:color w:val="000000"/>
          <w:sz w:val="24"/>
        </w:rPr>
        <w:t>委托人或者其他资产评估报告使用人未按照法律、行政法规规定和资产评估报告载明的使用范围使用资产评估报告的，资产评估机构及其资产评估师不承担责任</w:t>
      </w:r>
      <w:r>
        <w:rPr>
          <w:rFonts w:hint="eastAsia" w:ascii="宋体" w:hAnsi="宋体"/>
          <w:sz w:val="24"/>
        </w:rPr>
        <w:t>；</w:t>
      </w:r>
    </w:p>
    <w:p>
      <w:pPr>
        <w:tabs>
          <w:tab w:val="left" w:pos="11988"/>
        </w:tabs>
        <w:snapToGrid w:val="0"/>
        <w:spacing w:line="360" w:lineRule="auto"/>
        <w:jc w:val="left"/>
        <w:rPr>
          <w:rFonts w:ascii="宋体" w:hAnsi="宋体"/>
          <w:sz w:val="24"/>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3 \* GB4</w:instrText>
      </w:r>
      <w:r>
        <w:rPr>
          <w:rFonts w:ascii="宋体" w:hAnsi="宋体"/>
          <w:sz w:val="24"/>
        </w:rPr>
        <w:instrText xml:space="preserve"> </w:instrText>
      </w:r>
      <w:r>
        <w:rPr>
          <w:rFonts w:ascii="宋体" w:hAnsi="宋体"/>
          <w:sz w:val="24"/>
        </w:rPr>
        <w:fldChar w:fldCharType="separate"/>
      </w:r>
      <w:r>
        <w:rPr>
          <w:rFonts w:hint="eastAsia" w:ascii="宋体" w:hAnsi="宋体"/>
          <w:sz w:val="24"/>
        </w:rPr>
        <w:t>㈢</w:t>
      </w:r>
      <w:r>
        <w:rPr>
          <w:rFonts w:ascii="宋体" w:hAnsi="宋体"/>
          <w:sz w:val="24"/>
        </w:rPr>
        <w:fldChar w:fldCharType="end"/>
      </w:r>
      <w:r>
        <w:rPr>
          <w:rFonts w:hint="eastAsia" w:ascii="宋体" w:hAnsi="宋体"/>
          <w:sz w:val="24"/>
        </w:rPr>
        <w:t>、</w:t>
      </w:r>
      <w:r>
        <w:rPr>
          <w:rFonts w:hint="eastAsia" w:hAnsi="宋体"/>
          <w:color w:val="000000"/>
          <w:sz w:val="24"/>
        </w:rPr>
        <w:t>除委托人、资产评估委托合同中约定的其他资产评估报告使用人和法律、行政法规规定的资产评估报告使用人之外，其他任何机构和个人不能成为资产评估报告的使用人；</w:t>
      </w:r>
    </w:p>
    <w:p>
      <w:pPr>
        <w:tabs>
          <w:tab w:val="left" w:pos="11988"/>
        </w:tabs>
        <w:snapToGrid w:val="0"/>
        <w:spacing w:line="360" w:lineRule="auto"/>
        <w:jc w:val="left"/>
        <w:rPr>
          <w:rFonts w:ascii="宋体" w:hAnsi="宋体"/>
          <w:sz w:val="24"/>
        </w:rPr>
      </w:pPr>
      <w:r>
        <w:rPr>
          <w:rFonts w:ascii="宋体" w:hAnsi="宋体"/>
          <w:sz w:val="24"/>
        </w:rPr>
        <w:fldChar w:fldCharType="begin"/>
      </w:r>
      <w:r>
        <w:rPr>
          <w:rFonts w:ascii="宋体" w:hAnsi="宋体"/>
          <w:sz w:val="24"/>
        </w:rPr>
        <w:instrText xml:space="preserve"> </w:instrText>
      </w:r>
      <w:r>
        <w:rPr>
          <w:rFonts w:hint="eastAsia" w:ascii="宋体" w:hAnsi="宋体"/>
          <w:sz w:val="24"/>
        </w:rPr>
        <w:instrText xml:space="preserve">= 4 \* GB4</w:instrText>
      </w:r>
      <w:r>
        <w:rPr>
          <w:rFonts w:ascii="宋体" w:hAnsi="宋体"/>
          <w:sz w:val="24"/>
        </w:rPr>
        <w:instrText xml:space="preserve"> </w:instrText>
      </w:r>
      <w:r>
        <w:rPr>
          <w:rFonts w:ascii="宋体" w:hAnsi="宋体"/>
          <w:sz w:val="24"/>
        </w:rPr>
        <w:fldChar w:fldCharType="separate"/>
      </w:r>
      <w:r>
        <w:rPr>
          <w:rFonts w:hint="eastAsia" w:ascii="宋体" w:hAnsi="宋体"/>
          <w:sz w:val="24"/>
        </w:rPr>
        <w:t>㈣</w:t>
      </w:r>
      <w:r>
        <w:rPr>
          <w:rFonts w:ascii="宋体" w:hAnsi="宋体"/>
          <w:sz w:val="24"/>
        </w:rPr>
        <w:fldChar w:fldCharType="end"/>
      </w:r>
      <w:r>
        <w:rPr>
          <w:rFonts w:hint="eastAsia" w:ascii="宋体" w:hAnsi="宋体"/>
          <w:sz w:val="24"/>
        </w:rPr>
        <w:t>、</w:t>
      </w:r>
      <w:r>
        <w:rPr>
          <w:rFonts w:hint="eastAsia" w:hAnsi="宋体"/>
          <w:color w:val="000000"/>
          <w:sz w:val="24"/>
        </w:rPr>
        <w:t>资产评估报告使用人应当正确理解评估结论，评估结论不等同于评估对象可实现价格，评估结论不应当被认为是对评估对象可实现价格的保证。</w:t>
      </w:r>
    </w:p>
    <w:p>
      <w:pPr>
        <w:tabs>
          <w:tab w:val="left" w:pos="11988"/>
        </w:tabs>
        <w:snapToGrid w:val="0"/>
        <w:spacing w:line="360" w:lineRule="auto"/>
        <w:jc w:val="left"/>
        <w:rPr>
          <w:rFonts w:asciiTheme="minorEastAsia" w:hAnsiTheme="minorEastAsia" w:eastAsiaTheme="minorEastAsia"/>
          <w:sz w:val="24"/>
        </w:rPr>
      </w:pPr>
    </w:p>
    <w:p>
      <w:pPr>
        <w:pStyle w:val="3"/>
        <w:rPr>
          <w:rFonts w:ascii="宋体" w:hAnsi="宋体"/>
        </w:rPr>
      </w:pPr>
      <w:bookmarkStart w:id="18" w:name="_Toc495501563"/>
      <w:r>
        <w:rPr>
          <w:rFonts w:hint="eastAsia"/>
        </w:rPr>
        <w:t>十四、资产评估报告日</w:t>
      </w:r>
      <w:bookmarkEnd w:id="18"/>
      <w:r>
        <w:rPr>
          <w:rFonts w:hint="eastAsia"/>
        </w:rPr>
        <w:t>：</w:t>
      </w:r>
      <w:r>
        <w:rPr>
          <w:rFonts w:hint="eastAsia" w:ascii="宋体" w:hAnsi="宋体"/>
          <w:b w:val="0"/>
          <w:lang w:eastAsia="zh-CN"/>
        </w:rPr>
        <w:t>2023</w:t>
      </w:r>
      <w:r>
        <w:rPr>
          <w:rFonts w:ascii="宋体" w:hAnsi="宋体"/>
          <w:b w:val="0"/>
        </w:rPr>
        <w:t>年</w:t>
      </w:r>
      <w:r>
        <w:rPr>
          <w:rFonts w:hint="eastAsia" w:ascii="宋体" w:hAnsi="宋体"/>
          <w:b w:val="0"/>
          <w:lang w:eastAsia="zh-CN"/>
        </w:rPr>
        <w:t>12月19日</w:t>
      </w:r>
      <w:r>
        <w:rPr>
          <w:rFonts w:ascii="宋体" w:hAnsi="宋体"/>
          <w:b w:val="0"/>
        </w:rPr>
        <w:t>。</w:t>
      </w:r>
    </w:p>
    <w:p>
      <w:pPr>
        <w:tabs>
          <w:tab w:val="left" w:pos="11988"/>
        </w:tabs>
        <w:snapToGrid w:val="0"/>
        <w:spacing w:line="360" w:lineRule="auto"/>
        <w:jc w:val="left"/>
        <w:rPr>
          <w:rFonts w:ascii="宋体" w:hAnsi="宋体"/>
          <w:sz w:val="24"/>
        </w:rPr>
      </w:pPr>
    </w:p>
    <w:p>
      <w:pPr>
        <w:tabs>
          <w:tab w:val="left" w:pos="11988"/>
        </w:tabs>
        <w:snapToGrid w:val="0"/>
        <w:spacing w:line="360" w:lineRule="auto"/>
        <w:jc w:val="left"/>
        <w:rPr>
          <w:rFonts w:ascii="宋体" w:hAnsi="宋体"/>
          <w:sz w:val="24"/>
        </w:rPr>
      </w:pPr>
      <w:r>
        <w:rPr>
          <w:rFonts w:hint="eastAsia" w:ascii="宋体" w:hAnsi="宋体"/>
          <w:sz w:val="24"/>
        </w:rPr>
        <w:t>（本页以下无正文）</w:t>
      </w:r>
    </w:p>
    <w:p>
      <w:pPr>
        <w:tabs>
          <w:tab w:val="left" w:pos="11988"/>
        </w:tabs>
        <w:snapToGrid w:val="0"/>
        <w:spacing w:line="360" w:lineRule="auto"/>
        <w:jc w:val="left"/>
        <w:rPr>
          <w:rFonts w:ascii="宋体" w:hAnsi="宋体"/>
          <w:sz w:val="24"/>
        </w:rPr>
      </w:pPr>
    </w:p>
    <w:p>
      <w:pPr>
        <w:tabs>
          <w:tab w:val="left" w:pos="11988"/>
        </w:tabs>
        <w:snapToGrid w:val="0"/>
        <w:spacing w:line="360" w:lineRule="auto"/>
        <w:jc w:val="left"/>
        <w:rPr>
          <w:rFonts w:ascii="宋体" w:hAnsi="宋体"/>
          <w:sz w:val="24"/>
        </w:rPr>
      </w:pPr>
    </w:p>
    <w:p>
      <w:pPr>
        <w:tabs>
          <w:tab w:val="left" w:pos="11988"/>
        </w:tabs>
        <w:snapToGrid w:val="0"/>
        <w:spacing w:line="360" w:lineRule="auto"/>
        <w:jc w:val="left"/>
        <w:rPr>
          <w:rFonts w:ascii="宋体" w:hAnsi="宋体"/>
          <w:sz w:val="24"/>
        </w:rPr>
      </w:pPr>
    </w:p>
    <w:p>
      <w:pPr>
        <w:tabs>
          <w:tab w:val="left" w:pos="11988"/>
        </w:tabs>
        <w:snapToGrid w:val="0"/>
        <w:spacing w:line="360" w:lineRule="auto"/>
        <w:jc w:val="left"/>
        <w:rPr>
          <w:rFonts w:ascii="宋体" w:hAnsi="宋体"/>
          <w:sz w:val="24"/>
        </w:rPr>
      </w:pPr>
    </w:p>
    <w:p>
      <w:pPr>
        <w:tabs>
          <w:tab w:val="left" w:pos="11988"/>
        </w:tabs>
        <w:snapToGrid w:val="0"/>
        <w:spacing w:line="360" w:lineRule="auto"/>
        <w:jc w:val="left"/>
        <w:rPr>
          <w:rFonts w:ascii="宋体" w:hAnsi="宋体"/>
          <w:sz w:val="24"/>
        </w:rPr>
      </w:pPr>
    </w:p>
    <w:p>
      <w:pPr>
        <w:tabs>
          <w:tab w:val="left" w:pos="11988"/>
        </w:tabs>
        <w:snapToGrid w:val="0"/>
        <w:spacing w:line="360" w:lineRule="auto"/>
        <w:jc w:val="left"/>
        <w:rPr>
          <w:rFonts w:ascii="宋体" w:hAnsi="宋体"/>
          <w:sz w:val="24"/>
        </w:rPr>
      </w:pPr>
    </w:p>
    <w:p>
      <w:pPr>
        <w:tabs>
          <w:tab w:val="left" w:pos="11988"/>
        </w:tabs>
        <w:snapToGrid w:val="0"/>
        <w:spacing w:line="360" w:lineRule="auto"/>
        <w:jc w:val="left"/>
        <w:rPr>
          <w:rFonts w:ascii="宋体" w:hAnsi="宋体"/>
          <w:sz w:val="24"/>
        </w:rPr>
      </w:pPr>
    </w:p>
    <w:p>
      <w:pPr>
        <w:tabs>
          <w:tab w:val="left" w:pos="11988"/>
        </w:tabs>
        <w:snapToGrid w:val="0"/>
        <w:spacing w:line="360" w:lineRule="auto"/>
        <w:jc w:val="left"/>
        <w:rPr>
          <w:rFonts w:ascii="宋体" w:hAnsi="宋体"/>
          <w:sz w:val="24"/>
        </w:rPr>
      </w:pPr>
      <w:r>
        <w:rPr>
          <w:rFonts w:hint="eastAsia" w:ascii="宋体" w:hAnsi="宋体"/>
          <w:sz w:val="24"/>
        </w:rPr>
        <w:t>（本页无正文）</w:t>
      </w:r>
    </w:p>
    <w:p>
      <w:pPr>
        <w:tabs>
          <w:tab w:val="left" w:pos="11988"/>
        </w:tabs>
        <w:snapToGrid w:val="0"/>
        <w:spacing w:line="360" w:lineRule="auto"/>
        <w:jc w:val="left"/>
        <w:rPr>
          <w:rFonts w:ascii="宋体" w:hAnsi="宋体"/>
          <w:sz w:val="24"/>
        </w:rPr>
      </w:pPr>
    </w:p>
    <w:p>
      <w:pPr>
        <w:pStyle w:val="3"/>
      </w:pPr>
      <w:bookmarkStart w:id="19" w:name="_Toc495501564"/>
      <w:r>
        <w:rPr>
          <w:rFonts w:hint="eastAsia"/>
        </w:rPr>
        <w:t>十五、签名盖章</w:t>
      </w:r>
      <w:bookmarkEnd w:id="19"/>
    </w:p>
    <w:p>
      <w:pPr>
        <w:tabs>
          <w:tab w:val="left" w:pos="11988"/>
        </w:tabs>
        <w:snapToGrid w:val="0"/>
        <w:spacing w:line="360" w:lineRule="auto"/>
        <w:jc w:val="left"/>
        <w:rPr>
          <w:rFonts w:ascii="宋体" w:hAnsi="宋体"/>
          <w:sz w:val="24"/>
        </w:rPr>
      </w:pPr>
    </w:p>
    <w:p>
      <w:pPr>
        <w:tabs>
          <w:tab w:val="left" w:pos="11988"/>
        </w:tabs>
        <w:snapToGrid w:val="0"/>
        <w:spacing w:line="360" w:lineRule="auto"/>
        <w:ind w:firstLine="480" w:firstLineChars="200"/>
        <w:jc w:val="left"/>
        <w:rPr>
          <w:rFonts w:ascii="宋体" w:hAnsi="宋体"/>
          <w:sz w:val="24"/>
        </w:rPr>
      </w:pPr>
    </w:p>
    <w:p>
      <w:pPr>
        <w:tabs>
          <w:tab w:val="left" w:pos="11988"/>
        </w:tabs>
        <w:snapToGrid w:val="0"/>
        <w:spacing w:line="360" w:lineRule="auto"/>
        <w:ind w:firstLine="480" w:firstLineChars="200"/>
        <w:jc w:val="left"/>
        <w:rPr>
          <w:rFonts w:ascii="宋体" w:hAnsi="宋体"/>
          <w:sz w:val="24"/>
        </w:rPr>
      </w:pPr>
    </w:p>
    <w:p>
      <w:pPr>
        <w:tabs>
          <w:tab w:val="left" w:pos="11988"/>
        </w:tabs>
        <w:snapToGrid w:val="0"/>
        <w:spacing w:line="360" w:lineRule="auto"/>
        <w:ind w:firstLine="480" w:firstLineChars="200"/>
        <w:jc w:val="left"/>
        <w:rPr>
          <w:rFonts w:ascii="宋体" w:hAnsi="宋体"/>
          <w:sz w:val="24"/>
        </w:rPr>
      </w:pPr>
      <w:r>
        <w:rPr>
          <w:rFonts w:hint="eastAsia" w:ascii="宋体" w:hAnsi="宋体"/>
          <w:sz w:val="24"/>
        </w:rPr>
        <w:t>评估机构：</w:t>
      </w:r>
      <w:r>
        <w:rPr>
          <w:rFonts w:ascii="宋体" w:hAnsi="宋体"/>
          <w:sz w:val="24"/>
        </w:rPr>
        <w:t>上海三联资产评估有限公司</w:t>
      </w:r>
    </w:p>
    <w:p>
      <w:pPr>
        <w:tabs>
          <w:tab w:val="left" w:pos="11988"/>
        </w:tabs>
        <w:snapToGrid w:val="0"/>
        <w:spacing w:line="360" w:lineRule="auto"/>
        <w:ind w:firstLine="480" w:firstLineChars="200"/>
        <w:jc w:val="left"/>
        <w:rPr>
          <w:rFonts w:ascii="宋体" w:hAnsi="宋体"/>
          <w:sz w:val="24"/>
        </w:rPr>
      </w:pPr>
    </w:p>
    <w:p>
      <w:pPr>
        <w:tabs>
          <w:tab w:val="left" w:pos="11988"/>
        </w:tabs>
        <w:snapToGrid w:val="0"/>
        <w:spacing w:line="360" w:lineRule="auto"/>
        <w:ind w:firstLine="480" w:firstLineChars="200"/>
        <w:jc w:val="left"/>
        <w:rPr>
          <w:rFonts w:ascii="宋体" w:hAnsi="宋体"/>
          <w:sz w:val="24"/>
        </w:rPr>
      </w:pPr>
    </w:p>
    <w:p>
      <w:pPr>
        <w:tabs>
          <w:tab w:val="left" w:pos="11988"/>
        </w:tabs>
        <w:snapToGrid w:val="0"/>
        <w:spacing w:line="360" w:lineRule="auto"/>
        <w:ind w:firstLine="480" w:firstLineChars="200"/>
        <w:jc w:val="left"/>
        <w:rPr>
          <w:rFonts w:ascii="宋体" w:hAnsi="宋体"/>
          <w:sz w:val="24"/>
        </w:rPr>
      </w:pPr>
    </w:p>
    <w:p>
      <w:pPr>
        <w:tabs>
          <w:tab w:val="left" w:pos="11988"/>
        </w:tabs>
        <w:snapToGrid w:val="0"/>
        <w:spacing w:line="360" w:lineRule="auto"/>
        <w:ind w:firstLine="480" w:firstLineChars="200"/>
        <w:jc w:val="left"/>
        <w:rPr>
          <w:rFonts w:ascii="宋体" w:hAnsi="宋体"/>
          <w:sz w:val="24"/>
        </w:rPr>
      </w:pPr>
      <w:r>
        <w:rPr>
          <w:rFonts w:hint="eastAsia" w:ascii="宋体" w:hAnsi="宋体"/>
          <w:sz w:val="24"/>
        </w:rPr>
        <w:t>法定代表人：</w:t>
      </w:r>
    </w:p>
    <w:p>
      <w:pPr>
        <w:tabs>
          <w:tab w:val="left" w:pos="11988"/>
        </w:tabs>
        <w:snapToGrid w:val="0"/>
        <w:spacing w:line="360" w:lineRule="auto"/>
        <w:jc w:val="left"/>
        <w:rPr>
          <w:rFonts w:ascii="宋体" w:hAnsi="宋体"/>
          <w:sz w:val="24"/>
        </w:rPr>
      </w:pPr>
    </w:p>
    <w:p>
      <w:pPr>
        <w:tabs>
          <w:tab w:val="left" w:pos="1050"/>
        </w:tabs>
        <w:adjustRightInd w:val="0"/>
        <w:snapToGrid w:val="0"/>
        <w:spacing w:line="360" w:lineRule="auto"/>
        <w:rPr>
          <w:rFonts w:ascii="宋体" w:hAnsi="宋体"/>
          <w:sz w:val="24"/>
        </w:rPr>
      </w:pPr>
    </w:p>
    <w:p>
      <w:pPr>
        <w:tabs>
          <w:tab w:val="left" w:pos="1050"/>
        </w:tabs>
        <w:adjustRightInd w:val="0"/>
        <w:snapToGrid w:val="0"/>
        <w:spacing w:line="360" w:lineRule="auto"/>
        <w:rPr>
          <w:rFonts w:ascii="宋体" w:hAnsi="宋体"/>
          <w:sz w:val="24"/>
        </w:rPr>
      </w:pPr>
    </w:p>
    <w:p>
      <w:pPr>
        <w:tabs>
          <w:tab w:val="left" w:pos="11988"/>
        </w:tabs>
        <w:snapToGrid w:val="0"/>
        <w:spacing w:line="360" w:lineRule="auto"/>
        <w:jc w:val="left"/>
        <w:rPr>
          <w:rFonts w:ascii="宋体" w:hAnsi="宋体"/>
          <w:sz w:val="24"/>
        </w:rPr>
      </w:pPr>
      <w:r>
        <w:rPr>
          <w:rFonts w:hint="eastAsia" w:ascii="宋体" w:hAnsi="宋体"/>
          <w:sz w:val="24"/>
        </w:rPr>
        <w:t xml:space="preserve">   </w:t>
      </w:r>
      <w:r>
        <w:rPr>
          <w:rFonts w:ascii="宋体" w:hAnsi="宋体"/>
          <w:sz w:val="24"/>
        </w:rPr>
        <w:t xml:space="preserve"> 资产评估师：</w:t>
      </w:r>
      <w:r>
        <w:rPr>
          <w:rFonts w:hint="eastAsia" w:ascii="宋体" w:hAnsi="宋体"/>
          <w:sz w:val="24"/>
        </w:rPr>
        <w:t xml:space="preserve"> </w:t>
      </w:r>
    </w:p>
    <w:p>
      <w:pPr>
        <w:tabs>
          <w:tab w:val="left" w:pos="11988"/>
        </w:tabs>
        <w:snapToGrid w:val="0"/>
        <w:spacing w:line="360" w:lineRule="auto"/>
        <w:jc w:val="left"/>
        <w:rPr>
          <w:rFonts w:ascii="宋体" w:hAnsi="宋体"/>
          <w:sz w:val="24"/>
        </w:rPr>
      </w:pPr>
    </w:p>
    <w:p>
      <w:pPr>
        <w:tabs>
          <w:tab w:val="left" w:pos="11988"/>
        </w:tabs>
        <w:snapToGrid w:val="0"/>
        <w:spacing w:line="360" w:lineRule="auto"/>
        <w:jc w:val="left"/>
        <w:rPr>
          <w:rFonts w:ascii="宋体" w:hAnsi="宋体"/>
          <w:sz w:val="24"/>
        </w:rPr>
      </w:pPr>
    </w:p>
    <w:p>
      <w:pPr>
        <w:tabs>
          <w:tab w:val="left" w:pos="11988"/>
        </w:tabs>
        <w:snapToGrid w:val="0"/>
        <w:spacing w:line="360" w:lineRule="auto"/>
        <w:jc w:val="left"/>
        <w:rPr>
          <w:rFonts w:ascii="宋体" w:hAnsi="宋体"/>
          <w:sz w:val="24"/>
        </w:rPr>
      </w:pPr>
    </w:p>
    <w:p>
      <w:pPr>
        <w:tabs>
          <w:tab w:val="left" w:pos="11988"/>
        </w:tabs>
        <w:snapToGrid w:val="0"/>
        <w:spacing w:line="360" w:lineRule="auto"/>
        <w:jc w:val="left"/>
        <w:rPr>
          <w:b/>
          <w:sz w:val="28"/>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资产评估师：</w:t>
      </w:r>
      <w:r>
        <w:rPr>
          <w:rFonts w:hint="eastAsia" w:ascii="黑体" w:eastAsia="黑体"/>
          <w:b/>
          <w:sz w:val="28"/>
        </w:rPr>
        <w:br w:type="page"/>
      </w:r>
    </w:p>
    <w:p>
      <w:pPr>
        <w:spacing w:line="360" w:lineRule="auto"/>
        <w:rPr>
          <w:rFonts w:asciiTheme="minorEastAsia" w:hAnsiTheme="minorEastAsia" w:eastAsiaTheme="minorEastAsia"/>
          <w:sz w:val="24"/>
          <w:szCs w:val="24"/>
        </w:rPr>
      </w:pPr>
      <w:bookmarkStart w:id="20" w:name="_Toc495501565"/>
    </w:p>
    <w:p>
      <w:pPr>
        <w:pStyle w:val="2"/>
      </w:pPr>
      <w:r>
        <w:rPr>
          <w:rFonts w:hint="eastAsia"/>
        </w:rPr>
        <w:t>附  件</w:t>
      </w:r>
      <w:bookmarkEnd w:id="20"/>
    </w:p>
    <w:p>
      <w:pPr>
        <w:spacing w:line="360" w:lineRule="auto"/>
        <w:jc w:val="center"/>
        <w:rPr>
          <w:sz w:val="24"/>
        </w:rPr>
      </w:pPr>
    </w:p>
    <w:p>
      <w:pPr>
        <w:tabs>
          <w:tab w:val="left" w:pos="11988"/>
        </w:tabs>
        <w:snapToGrid w:val="0"/>
        <w:spacing w:line="480" w:lineRule="auto"/>
        <w:jc w:val="left"/>
        <w:rPr>
          <w:rFonts w:ascii="宋体" w:hAnsi="宋体"/>
          <w:sz w:val="24"/>
        </w:rPr>
      </w:pPr>
      <w:r>
        <w:rPr>
          <w:rFonts w:ascii="宋体" w:hAnsi="宋体"/>
          <w:sz w:val="24"/>
        </w:rPr>
        <w:t>一、</w:t>
      </w:r>
      <w:r>
        <w:rPr>
          <w:rFonts w:hint="eastAsia" w:ascii="宋体" w:hAnsi="宋体"/>
          <w:sz w:val="24"/>
        </w:rPr>
        <w:t>经济行为文件</w:t>
      </w:r>
    </w:p>
    <w:p>
      <w:pPr>
        <w:tabs>
          <w:tab w:val="left" w:pos="11988"/>
        </w:tabs>
        <w:snapToGrid w:val="0"/>
        <w:spacing w:line="480" w:lineRule="auto"/>
        <w:jc w:val="left"/>
        <w:rPr>
          <w:rFonts w:hint="eastAsia" w:ascii="宋体" w:hAnsi="宋体"/>
          <w:sz w:val="24"/>
        </w:rPr>
      </w:pPr>
      <w:r>
        <w:rPr>
          <w:rFonts w:hint="eastAsia" w:ascii="宋体" w:hAnsi="宋体"/>
          <w:sz w:val="24"/>
        </w:rPr>
        <w:t>二、委托人统一社会信用代码证</w:t>
      </w:r>
      <w:r>
        <w:rPr>
          <w:rFonts w:hint="eastAsia" w:ascii="宋体" w:hAnsi="宋体"/>
          <w:sz w:val="24"/>
          <w:lang w:val="en-US" w:eastAsia="zh-CN"/>
        </w:rPr>
        <w:t>书</w:t>
      </w:r>
      <w:r>
        <w:rPr>
          <w:rFonts w:hint="eastAsia" w:ascii="宋体" w:hAnsi="宋体"/>
          <w:sz w:val="24"/>
        </w:rPr>
        <w:t>复印件</w:t>
      </w:r>
    </w:p>
    <w:p>
      <w:pPr>
        <w:tabs>
          <w:tab w:val="left" w:pos="11988"/>
        </w:tabs>
        <w:snapToGrid w:val="0"/>
        <w:spacing w:line="480" w:lineRule="auto"/>
        <w:jc w:val="left"/>
        <w:rPr>
          <w:rFonts w:ascii="宋体" w:hAnsi="宋体"/>
          <w:sz w:val="24"/>
        </w:rPr>
      </w:pPr>
      <w:r>
        <w:rPr>
          <w:rFonts w:hint="eastAsia" w:ascii="宋体" w:hAnsi="宋体"/>
          <w:sz w:val="24"/>
          <w:lang w:val="en-US" w:eastAsia="zh-CN"/>
        </w:rPr>
        <w:t>三</w:t>
      </w:r>
      <w:r>
        <w:rPr>
          <w:rFonts w:hint="eastAsia" w:ascii="宋体" w:hAnsi="宋体"/>
          <w:sz w:val="24"/>
        </w:rPr>
        <w:t>、委托人</w:t>
      </w:r>
      <w:r>
        <w:rPr>
          <w:rFonts w:ascii="宋体" w:hAnsi="宋体"/>
          <w:sz w:val="24"/>
        </w:rPr>
        <w:t>承诺函</w:t>
      </w:r>
    </w:p>
    <w:p>
      <w:pPr>
        <w:tabs>
          <w:tab w:val="left" w:pos="11988"/>
        </w:tabs>
        <w:snapToGrid w:val="0"/>
        <w:spacing w:line="480" w:lineRule="auto"/>
        <w:jc w:val="left"/>
        <w:rPr>
          <w:rFonts w:ascii="宋体" w:hAnsi="宋体"/>
          <w:sz w:val="24"/>
        </w:rPr>
      </w:pPr>
      <w:r>
        <w:rPr>
          <w:rFonts w:hint="eastAsia" w:ascii="宋体" w:hAnsi="宋体"/>
          <w:sz w:val="24"/>
          <w:lang w:val="en-US" w:eastAsia="zh-CN"/>
        </w:rPr>
        <w:t>四</w:t>
      </w:r>
      <w:r>
        <w:rPr>
          <w:rFonts w:ascii="宋体" w:hAnsi="宋体"/>
          <w:sz w:val="24"/>
        </w:rPr>
        <w:t>、评估人员承诺函</w:t>
      </w:r>
    </w:p>
    <w:p>
      <w:pPr>
        <w:tabs>
          <w:tab w:val="left" w:pos="11988"/>
        </w:tabs>
        <w:snapToGrid w:val="0"/>
        <w:spacing w:line="480" w:lineRule="auto"/>
        <w:jc w:val="left"/>
        <w:rPr>
          <w:rFonts w:ascii="宋体" w:hAnsi="宋体"/>
          <w:sz w:val="24"/>
        </w:rPr>
      </w:pPr>
      <w:r>
        <w:rPr>
          <w:rFonts w:hint="eastAsia" w:ascii="宋体" w:hAnsi="宋体"/>
          <w:sz w:val="24"/>
          <w:lang w:val="en-US" w:eastAsia="zh-CN"/>
        </w:rPr>
        <w:t>五</w:t>
      </w:r>
      <w:r>
        <w:rPr>
          <w:rFonts w:ascii="宋体" w:hAnsi="宋体"/>
          <w:sz w:val="24"/>
        </w:rPr>
        <w:t>、</w:t>
      </w:r>
      <w:r>
        <w:rPr>
          <w:rFonts w:hint="eastAsia" w:ascii="宋体" w:hAnsi="宋体"/>
          <w:sz w:val="24"/>
        </w:rPr>
        <w:t>上海市财政局备案公告</w:t>
      </w:r>
      <w:r>
        <w:rPr>
          <w:rFonts w:ascii="宋体" w:hAnsi="宋体"/>
          <w:sz w:val="24"/>
        </w:rPr>
        <w:t>复印件</w:t>
      </w:r>
    </w:p>
    <w:p>
      <w:pPr>
        <w:tabs>
          <w:tab w:val="left" w:pos="11988"/>
        </w:tabs>
        <w:snapToGrid w:val="0"/>
        <w:spacing w:line="480" w:lineRule="auto"/>
        <w:jc w:val="left"/>
        <w:rPr>
          <w:rFonts w:ascii="宋体" w:hAnsi="宋体"/>
          <w:sz w:val="24"/>
        </w:rPr>
      </w:pPr>
      <w:r>
        <w:rPr>
          <w:rFonts w:hint="eastAsia" w:ascii="宋体" w:hAnsi="宋体"/>
          <w:sz w:val="24"/>
          <w:lang w:val="en-US" w:eastAsia="zh-CN"/>
        </w:rPr>
        <w:t>六</w:t>
      </w:r>
      <w:r>
        <w:rPr>
          <w:rFonts w:ascii="宋体" w:hAnsi="宋体"/>
          <w:sz w:val="24"/>
        </w:rPr>
        <w:t>、上海三联资产评估有限公司营业执照复印件</w:t>
      </w:r>
    </w:p>
    <w:p>
      <w:pPr>
        <w:tabs>
          <w:tab w:val="left" w:pos="11988"/>
        </w:tabs>
        <w:snapToGrid w:val="0"/>
        <w:spacing w:line="480" w:lineRule="auto"/>
        <w:jc w:val="left"/>
        <w:rPr>
          <w:rFonts w:ascii="宋体" w:hAnsi="宋体"/>
          <w:sz w:val="24"/>
        </w:rPr>
      </w:pPr>
      <w:r>
        <w:rPr>
          <w:rFonts w:hint="eastAsia" w:ascii="宋体" w:hAnsi="宋体"/>
          <w:sz w:val="24"/>
          <w:lang w:val="en-US" w:eastAsia="zh-CN"/>
        </w:rPr>
        <w:t>七</w:t>
      </w:r>
      <w:r>
        <w:rPr>
          <w:rFonts w:ascii="宋体" w:hAnsi="宋体"/>
          <w:sz w:val="24"/>
        </w:rPr>
        <w:t>、本项目评估人员资质证书复印件</w:t>
      </w:r>
    </w:p>
    <w:p>
      <w:pPr>
        <w:tabs>
          <w:tab w:val="left" w:pos="11988"/>
        </w:tabs>
        <w:snapToGrid w:val="0"/>
        <w:spacing w:line="480" w:lineRule="auto"/>
        <w:jc w:val="left"/>
        <w:rPr>
          <w:rFonts w:ascii="宋体" w:hAnsi="宋体"/>
          <w:sz w:val="24"/>
        </w:rPr>
      </w:pPr>
      <w:r>
        <w:rPr>
          <w:rFonts w:hint="eastAsia" w:ascii="宋体" w:hAnsi="宋体"/>
          <w:sz w:val="24"/>
          <w:lang w:val="en-US" w:eastAsia="zh-CN"/>
        </w:rPr>
        <w:t>八</w:t>
      </w:r>
      <w:r>
        <w:rPr>
          <w:rFonts w:ascii="宋体" w:hAnsi="宋体"/>
          <w:sz w:val="24"/>
        </w:rPr>
        <w:t>、资产评估</w:t>
      </w:r>
      <w:r>
        <w:rPr>
          <w:rFonts w:hint="eastAsia" w:ascii="宋体" w:hAnsi="宋体"/>
          <w:sz w:val="24"/>
        </w:rPr>
        <w:t>委托合同</w:t>
      </w:r>
    </w:p>
    <w:p>
      <w:pPr>
        <w:tabs>
          <w:tab w:val="left" w:pos="11988"/>
        </w:tabs>
        <w:snapToGrid w:val="0"/>
        <w:spacing w:line="480" w:lineRule="auto"/>
        <w:jc w:val="left"/>
        <w:rPr>
          <w:rFonts w:ascii="宋体" w:hAnsi="宋体"/>
          <w:sz w:val="24"/>
        </w:rPr>
      </w:pPr>
      <w:r>
        <w:rPr>
          <w:rFonts w:hint="eastAsia" w:ascii="宋体" w:hAnsi="宋体"/>
          <w:sz w:val="24"/>
          <w:lang w:val="en-US" w:eastAsia="zh-CN"/>
        </w:rPr>
        <w:t>九</w:t>
      </w:r>
      <w:r>
        <w:rPr>
          <w:rFonts w:ascii="宋体" w:hAnsi="宋体"/>
          <w:sz w:val="24"/>
        </w:rPr>
        <w:t>、</w:t>
      </w:r>
      <w:r>
        <w:rPr>
          <w:rFonts w:hint="eastAsia" w:ascii="宋体" w:hAnsi="宋体"/>
          <w:sz w:val="24"/>
        </w:rPr>
        <w:t>评估对象现场照片</w:t>
      </w:r>
    </w:p>
    <w:p>
      <w:pPr>
        <w:tabs>
          <w:tab w:val="left" w:pos="11988"/>
        </w:tabs>
        <w:snapToGrid w:val="0"/>
        <w:spacing w:line="480" w:lineRule="auto"/>
        <w:jc w:val="left"/>
        <w:rPr>
          <w:rFonts w:hint="eastAsia" w:ascii="宋体" w:hAnsi="宋体" w:eastAsia="宋体"/>
          <w:sz w:val="24"/>
          <w:lang w:eastAsia="zh-CN"/>
        </w:rPr>
      </w:pPr>
      <w:r>
        <w:rPr>
          <w:rFonts w:hint="eastAsia" w:ascii="宋体" w:hAnsi="宋体"/>
          <w:sz w:val="24"/>
        </w:rPr>
        <w:t>十、</w:t>
      </w:r>
      <w:r>
        <w:rPr>
          <w:rFonts w:hint="eastAsia" w:ascii="宋体" w:hAnsi="宋体"/>
          <w:sz w:val="24"/>
          <w:lang w:eastAsia="zh-CN"/>
        </w:rPr>
        <w:t>报废资产明细表</w:t>
      </w:r>
    </w:p>
    <w:p>
      <w:pPr>
        <w:adjustRightInd w:val="0"/>
        <w:snapToGrid w:val="0"/>
        <w:spacing w:before="120" w:beforeLines="50" w:after="120" w:afterLines="50" w:line="360" w:lineRule="auto"/>
        <w:ind w:left="839" w:right="879"/>
        <w:rPr>
          <w:rFonts w:eastAsia="文鼎特粗宋简"/>
          <w:sz w:val="24"/>
        </w:rPr>
      </w:pPr>
    </w:p>
    <w:sectPr>
      <w:headerReference r:id="rId5" w:type="default"/>
      <w:footerReference r:id="rId6" w:type="default"/>
      <w:type w:val="continuous"/>
      <w:pgSz w:w="11906" w:h="16838"/>
      <w:pgMar w:top="1418" w:right="1418" w:bottom="1418" w:left="1418" w:header="851" w:footer="851" w:gutter="0"/>
      <w:pgNumType w:start="0"/>
      <w:cols w:space="425" w:num="1"/>
      <w:titlePg/>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文泉驿微米黑"/>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003F01FF" w:csb1="00000000"/>
  </w:font>
  <w:font w:name="楷体">
    <w:altName w:val="文泉驿微米黑"/>
    <w:panose1 w:val="02010609060101010101"/>
    <w:charset w:val="86"/>
    <w:family w:val="modern"/>
    <w:pitch w:val="default"/>
    <w:sig w:usb0="00000000" w:usb1="00000000" w:usb2="00000016" w:usb3="00000000" w:csb0="00040001" w:csb1="00000000"/>
  </w:font>
  <w:font w:name="文鼎特粗宋简">
    <w:altName w:val="文泉驿微米黑"/>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rPr>
        <w:lang w:val="zh-CN"/>
      </w:rPr>
      <w:t>1</w:t>
    </w:r>
    <w:r>
      <w:fldChar w:fldCharType="end"/>
    </w:r>
  </w:p>
  <w:p>
    <w:pPr>
      <w:pStyle w:val="17"/>
      <w:jc w:val="right"/>
      <w:rPr>
        <w:rFonts w:eastAsia="仿宋_GB2312"/>
        <w:b/>
        <w:i/>
        <w:sz w:val="21"/>
        <w:shd w:val="pct10" w:color="auto" w:fil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jc w:val="right"/>
      <w:rPr>
        <w:rFonts w:eastAsia="仿宋_GB2312"/>
        <w:b/>
        <w:i/>
        <w:sz w:val="21"/>
        <w:shd w:val="pct10" w:color="auto" w:fil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rPr>
        <w:lang w:val="zh-CN"/>
      </w:rPr>
      <w:t>10</w:t>
    </w:r>
    <w:r>
      <w:fldChar w:fldCharType="end"/>
    </w:r>
  </w:p>
  <w:p>
    <w:pPr>
      <w:pStyle w:val="17"/>
      <w:jc w:val="right"/>
      <w:rPr>
        <w:rFonts w:eastAsia="仿宋_GB2312"/>
        <w:b/>
        <w:i/>
        <w:sz w:val="21"/>
        <w:shd w:val="pct10" w:color="auto" w:fill="FFFFFF"/>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ascii="宋体" w:hAnsi="宋体"/>
      </w:rPr>
    </w:pPr>
    <w:r>
      <w:rPr>
        <w:rFonts w:hint="eastAsia" w:ascii="宋体" w:hAnsi="宋体"/>
        <w:lang w:eastAsia="zh-CN"/>
      </w:rPr>
      <w:t>上海市民族和宗教事务局</w:t>
    </w:r>
    <w:r>
      <w:rPr>
        <w:rFonts w:hint="eastAsia" w:ascii="宋体" w:hAnsi="宋体"/>
      </w:rPr>
      <w:t>拟资产报废涉及的部分固定资产价值资产</w:t>
    </w:r>
    <w:r>
      <w:rPr>
        <w:rFonts w:ascii="宋体" w:hAnsi="宋体"/>
      </w:rPr>
      <w:t xml:space="preserve">评估报告 </w:t>
    </w:r>
    <w:r>
      <w:rPr>
        <w:rFonts w:hint="eastAsia" w:ascii="宋体" w:hAnsi="宋体"/>
      </w:rPr>
      <w:t xml:space="preserve">                                                               </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 xml:space="preserve">                 </w:t>
    </w:r>
    <w:r>
      <w:rPr>
        <w:rFonts w:ascii="宋体" w:hAnsi="宋体"/>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4"/>
  <w:drawingGridHorizontalSpacing w:val="105"/>
  <w:drawingGridVerticalSpacing w:val="28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4ODU3YTQxZGVjODRlZDJkOWYwMGJiMTNiZjRmYWIifQ=="/>
  </w:docVars>
  <w:rsids>
    <w:rsidRoot w:val="00BF23D3"/>
    <w:rsid w:val="0000088C"/>
    <w:rsid w:val="00007D8A"/>
    <w:rsid w:val="00011561"/>
    <w:rsid w:val="000155CE"/>
    <w:rsid w:val="00022CC0"/>
    <w:rsid w:val="00036863"/>
    <w:rsid w:val="00051199"/>
    <w:rsid w:val="00064108"/>
    <w:rsid w:val="00066BEF"/>
    <w:rsid w:val="00077C53"/>
    <w:rsid w:val="00083311"/>
    <w:rsid w:val="000859B3"/>
    <w:rsid w:val="000870FD"/>
    <w:rsid w:val="00095F8F"/>
    <w:rsid w:val="000A482A"/>
    <w:rsid w:val="000A53CF"/>
    <w:rsid w:val="000A76CE"/>
    <w:rsid w:val="000B0AE5"/>
    <w:rsid w:val="000B46D0"/>
    <w:rsid w:val="000B5B3D"/>
    <w:rsid w:val="000B5D58"/>
    <w:rsid w:val="000B7748"/>
    <w:rsid w:val="000C5602"/>
    <w:rsid w:val="000D1446"/>
    <w:rsid w:val="000D6919"/>
    <w:rsid w:val="000D69A0"/>
    <w:rsid w:val="000E496A"/>
    <w:rsid w:val="000F1016"/>
    <w:rsid w:val="000F26D6"/>
    <w:rsid w:val="000F758C"/>
    <w:rsid w:val="00103E34"/>
    <w:rsid w:val="00105549"/>
    <w:rsid w:val="00106EA3"/>
    <w:rsid w:val="00121EE7"/>
    <w:rsid w:val="00135823"/>
    <w:rsid w:val="00137797"/>
    <w:rsid w:val="0014508D"/>
    <w:rsid w:val="00154657"/>
    <w:rsid w:val="00155DEC"/>
    <w:rsid w:val="00157502"/>
    <w:rsid w:val="00157B9A"/>
    <w:rsid w:val="00160EB4"/>
    <w:rsid w:val="00165E07"/>
    <w:rsid w:val="00170BD7"/>
    <w:rsid w:val="00173077"/>
    <w:rsid w:val="00173867"/>
    <w:rsid w:val="00173D26"/>
    <w:rsid w:val="00177012"/>
    <w:rsid w:val="00180B97"/>
    <w:rsid w:val="00184452"/>
    <w:rsid w:val="00184B55"/>
    <w:rsid w:val="00185EA4"/>
    <w:rsid w:val="00186801"/>
    <w:rsid w:val="001869A4"/>
    <w:rsid w:val="00186F24"/>
    <w:rsid w:val="00191FD4"/>
    <w:rsid w:val="0019606C"/>
    <w:rsid w:val="0019656F"/>
    <w:rsid w:val="00196D21"/>
    <w:rsid w:val="001A1734"/>
    <w:rsid w:val="001A2F5D"/>
    <w:rsid w:val="001A5647"/>
    <w:rsid w:val="001B05A3"/>
    <w:rsid w:val="001B19F6"/>
    <w:rsid w:val="001C00C3"/>
    <w:rsid w:val="001C01F1"/>
    <w:rsid w:val="001C70F6"/>
    <w:rsid w:val="001C79A5"/>
    <w:rsid w:val="001E15DE"/>
    <w:rsid w:val="001E3726"/>
    <w:rsid w:val="001F0D1D"/>
    <w:rsid w:val="001F1441"/>
    <w:rsid w:val="001F7E6D"/>
    <w:rsid w:val="0020040A"/>
    <w:rsid w:val="0020579B"/>
    <w:rsid w:val="00206C84"/>
    <w:rsid w:val="002147BB"/>
    <w:rsid w:val="002162AC"/>
    <w:rsid w:val="00224377"/>
    <w:rsid w:val="002264A5"/>
    <w:rsid w:val="00234916"/>
    <w:rsid w:val="00241517"/>
    <w:rsid w:val="0024558C"/>
    <w:rsid w:val="002503A4"/>
    <w:rsid w:val="00251BBF"/>
    <w:rsid w:val="00253B69"/>
    <w:rsid w:val="00257BE8"/>
    <w:rsid w:val="00261499"/>
    <w:rsid w:val="00261FCC"/>
    <w:rsid w:val="002661B5"/>
    <w:rsid w:val="00267086"/>
    <w:rsid w:val="00272712"/>
    <w:rsid w:val="00281FF0"/>
    <w:rsid w:val="00284317"/>
    <w:rsid w:val="00284EE0"/>
    <w:rsid w:val="00291880"/>
    <w:rsid w:val="0029710D"/>
    <w:rsid w:val="002A05A6"/>
    <w:rsid w:val="002A66E8"/>
    <w:rsid w:val="002C409B"/>
    <w:rsid w:val="002D2839"/>
    <w:rsid w:val="002E6856"/>
    <w:rsid w:val="002F2570"/>
    <w:rsid w:val="002F2791"/>
    <w:rsid w:val="002F5802"/>
    <w:rsid w:val="00302EE7"/>
    <w:rsid w:val="00305B1B"/>
    <w:rsid w:val="00305FC9"/>
    <w:rsid w:val="00311970"/>
    <w:rsid w:val="00312834"/>
    <w:rsid w:val="0031417D"/>
    <w:rsid w:val="00314BED"/>
    <w:rsid w:val="00331773"/>
    <w:rsid w:val="003335B0"/>
    <w:rsid w:val="00334BDD"/>
    <w:rsid w:val="003437DE"/>
    <w:rsid w:val="00345783"/>
    <w:rsid w:val="003529C3"/>
    <w:rsid w:val="003621CC"/>
    <w:rsid w:val="00365E62"/>
    <w:rsid w:val="003700AD"/>
    <w:rsid w:val="003717C1"/>
    <w:rsid w:val="00374D97"/>
    <w:rsid w:val="00375233"/>
    <w:rsid w:val="00380860"/>
    <w:rsid w:val="00380916"/>
    <w:rsid w:val="0038253E"/>
    <w:rsid w:val="003836F8"/>
    <w:rsid w:val="003841BE"/>
    <w:rsid w:val="00384DF0"/>
    <w:rsid w:val="00387C43"/>
    <w:rsid w:val="00390E19"/>
    <w:rsid w:val="00391BB3"/>
    <w:rsid w:val="00393A0F"/>
    <w:rsid w:val="0039509B"/>
    <w:rsid w:val="003952A8"/>
    <w:rsid w:val="00395B1A"/>
    <w:rsid w:val="003A0E8D"/>
    <w:rsid w:val="003A3354"/>
    <w:rsid w:val="003A74CB"/>
    <w:rsid w:val="003A7E88"/>
    <w:rsid w:val="003B0E7B"/>
    <w:rsid w:val="003B2F29"/>
    <w:rsid w:val="003C236D"/>
    <w:rsid w:val="003C3150"/>
    <w:rsid w:val="003C41C1"/>
    <w:rsid w:val="003C6C34"/>
    <w:rsid w:val="003D316C"/>
    <w:rsid w:val="003D36C6"/>
    <w:rsid w:val="003D3768"/>
    <w:rsid w:val="003D755C"/>
    <w:rsid w:val="003E2457"/>
    <w:rsid w:val="003E60DD"/>
    <w:rsid w:val="003F1A87"/>
    <w:rsid w:val="00401AF6"/>
    <w:rsid w:val="004061D8"/>
    <w:rsid w:val="00411BFC"/>
    <w:rsid w:val="00414407"/>
    <w:rsid w:val="00415EF0"/>
    <w:rsid w:val="00416FCE"/>
    <w:rsid w:val="00422210"/>
    <w:rsid w:val="00423658"/>
    <w:rsid w:val="00424CA2"/>
    <w:rsid w:val="004322CA"/>
    <w:rsid w:val="00435545"/>
    <w:rsid w:val="0043776F"/>
    <w:rsid w:val="00437929"/>
    <w:rsid w:val="0044617B"/>
    <w:rsid w:val="00446254"/>
    <w:rsid w:val="00447781"/>
    <w:rsid w:val="0045019C"/>
    <w:rsid w:val="00450B76"/>
    <w:rsid w:val="00453151"/>
    <w:rsid w:val="00460D00"/>
    <w:rsid w:val="004626C5"/>
    <w:rsid w:val="004642F4"/>
    <w:rsid w:val="00464378"/>
    <w:rsid w:val="00465358"/>
    <w:rsid w:val="00465BD5"/>
    <w:rsid w:val="00473507"/>
    <w:rsid w:val="00473D6F"/>
    <w:rsid w:val="004838F3"/>
    <w:rsid w:val="00491F77"/>
    <w:rsid w:val="00493D30"/>
    <w:rsid w:val="004960F7"/>
    <w:rsid w:val="004A1BBA"/>
    <w:rsid w:val="004A572E"/>
    <w:rsid w:val="004B2B8A"/>
    <w:rsid w:val="004B2DA2"/>
    <w:rsid w:val="004B6401"/>
    <w:rsid w:val="004B714C"/>
    <w:rsid w:val="004C7A7C"/>
    <w:rsid w:val="004D0661"/>
    <w:rsid w:val="004D1ABB"/>
    <w:rsid w:val="004D4D71"/>
    <w:rsid w:val="004E0853"/>
    <w:rsid w:val="004E5184"/>
    <w:rsid w:val="004E54E9"/>
    <w:rsid w:val="004F078A"/>
    <w:rsid w:val="004F4469"/>
    <w:rsid w:val="004F51C2"/>
    <w:rsid w:val="004F5BD9"/>
    <w:rsid w:val="005044FD"/>
    <w:rsid w:val="00504F2A"/>
    <w:rsid w:val="00510011"/>
    <w:rsid w:val="00514223"/>
    <w:rsid w:val="00516447"/>
    <w:rsid w:val="00520584"/>
    <w:rsid w:val="005215E7"/>
    <w:rsid w:val="005228A1"/>
    <w:rsid w:val="00522A49"/>
    <w:rsid w:val="00522F05"/>
    <w:rsid w:val="0052524C"/>
    <w:rsid w:val="00532FD6"/>
    <w:rsid w:val="00540929"/>
    <w:rsid w:val="00540A1F"/>
    <w:rsid w:val="0054131D"/>
    <w:rsid w:val="00544DF1"/>
    <w:rsid w:val="00546E53"/>
    <w:rsid w:val="00552C20"/>
    <w:rsid w:val="005601CA"/>
    <w:rsid w:val="00573813"/>
    <w:rsid w:val="00582E95"/>
    <w:rsid w:val="00583BC0"/>
    <w:rsid w:val="005968BF"/>
    <w:rsid w:val="00596DFC"/>
    <w:rsid w:val="005970F8"/>
    <w:rsid w:val="00597E4A"/>
    <w:rsid w:val="005A1336"/>
    <w:rsid w:val="005A6DE2"/>
    <w:rsid w:val="005B11D8"/>
    <w:rsid w:val="005B3AB6"/>
    <w:rsid w:val="005B3D70"/>
    <w:rsid w:val="005B71BB"/>
    <w:rsid w:val="005B73B9"/>
    <w:rsid w:val="005C0D94"/>
    <w:rsid w:val="005C6256"/>
    <w:rsid w:val="005C638A"/>
    <w:rsid w:val="005C767F"/>
    <w:rsid w:val="005D3E45"/>
    <w:rsid w:val="005D7ED2"/>
    <w:rsid w:val="005E0592"/>
    <w:rsid w:val="005E40E6"/>
    <w:rsid w:val="005E7F08"/>
    <w:rsid w:val="005F6870"/>
    <w:rsid w:val="00600585"/>
    <w:rsid w:val="006175DA"/>
    <w:rsid w:val="00633675"/>
    <w:rsid w:val="00633CF9"/>
    <w:rsid w:val="00635FA9"/>
    <w:rsid w:val="00637C8D"/>
    <w:rsid w:val="00642C46"/>
    <w:rsid w:val="00647822"/>
    <w:rsid w:val="00654E4A"/>
    <w:rsid w:val="00660330"/>
    <w:rsid w:val="00665388"/>
    <w:rsid w:val="00670BE9"/>
    <w:rsid w:val="0067166B"/>
    <w:rsid w:val="00677675"/>
    <w:rsid w:val="00691C9D"/>
    <w:rsid w:val="006A063D"/>
    <w:rsid w:val="006A41E8"/>
    <w:rsid w:val="006A4F38"/>
    <w:rsid w:val="006A5E95"/>
    <w:rsid w:val="006C0C47"/>
    <w:rsid w:val="006C111A"/>
    <w:rsid w:val="006C4E90"/>
    <w:rsid w:val="006D185F"/>
    <w:rsid w:val="006D25EA"/>
    <w:rsid w:val="006D3AA0"/>
    <w:rsid w:val="006E6457"/>
    <w:rsid w:val="006F06C2"/>
    <w:rsid w:val="006F548E"/>
    <w:rsid w:val="006F5CEE"/>
    <w:rsid w:val="007008E3"/>
    <w:rsid w:val="00704C89"/>
    <w:rsid w:val="007068EB"/>
    <w:rsid w:val="007114BA"/>
    <w:rsid w:val="00712743"/>
    <w:rsid w:val="00716C33"/>
    <w:rsid w:val="00720A6D"/>
    <w:rsid w:val="007321C4"/>
    <w:rsid w:val="007338D7"/>
    <w:rsid w:val="00745A8C"/>
    <w:rsid w:val="007536D8"/>
    <w:rsid w:val="00754222"/>
    <w:rsid w:val="00754728"/>
    <w:rsid w:val="00756AF8"/>
    <w:rsid w:val="007619BC"/>
    <w:rsid w:val="00763E2D"/>
    <w:rsid w:val="00767A2E"/>
    <w:rsid w:val="00770538"/>
    <w:rsid w:val="00771C7A"/>
    <w:rsid w:val="007730CC"/>
    <w:rsid w:val="00774EA3"/>
    <w:rsid w:val="007779E6"/>
    <w:rsid w:val="00783FED"/>
    <w:rsid w:val="007928E0"/>
    <w:rsid w:val="007939EA"/>
    <w:rsid w:val="00793EEB"/>
    <w:rsid w:val="00793F26"/>
    <w:rsid w:val="007A2A9E"/>
    <w:rsid w:val="007B1342"/>
    <w:rsid w:val="007B238C"/>
    <w:rsid w:val="007B3054"/>
    <w:rsid w:val="007B3DF3"/>
    <w:rsid w:val="007C23DE"/>
    <w:rsid w:val="007C39AE"/>
    <w:rsid w:val="007C5002"/>
    <w:rsid w:val="007D4F80"/>
    <w:rsid w:val="007D6142"/>
    <w:rsid w:val="007E14D8"/>
    <w:rsid w:val="007E15AF"/>
    <w:rsid w:val="007E5179"/>
    <w:rsid w:val="007E60CA"/>
    <w:rsid w:val="007E6811"/>
    <w:rsid w:val="007F0C69"/>
    <w:rsid w:val="007F17C9"/>
    <w:rsid w:val="007F4818"/>
    <w:rsid w:val="0080019C"/>
    <w:rsid w:val="00806017"/>
    <w:rsid w:val="00806DB5"/>
    <w:rsid w:val="008101FE"/>
    <w:rsid w:val="00812ED8"/>
    <w:rsid w:val="00813323"/>
    <w:rsid w:val="00833377"/>
    <w:rsid w:val="008360B4"/>
    <w:rsid w:val="00842E7A"/>
    <w:rsid w:val="0084322E"/>
    <w:rsid w:val="008645C0"/>
    <w:rsid w:val="00871111"/>
    <w:rsid w:val="00891011"/>
    <w:rsid w:val="00891427"/>
    <w:rsid w:val="008918E8"/>
    <w:rsid w:val="00893D44"/>
    <w:rsid w:val="00894DB6"/>
    <w:rsid w:val="00896C89"/>
    <w:rsid w:val="008A5D07"/>
    <w:rsid w:val="008B14EF"/>
    <w:rsid w:val="008B2042"/>
    <w:rsid w:val="008B3F8B"/>
    <w:rsid w:val="008B3FB7"/>
    <w:rsid w:val="008B5BA8"/>
    <w:rsid w:val="008C00BF"/>
    <w:rsid w:val="008C1E0F"/>
    <w:rsid w:val="008C1E93"/>
    <w:rsid w:val="008C3B67"/>
    <w:rsid w:val="008C4148"/>
    <w:rsid w:val="008C4963"/>
    <w:rsid w:val="008D60AF"/>
    <w:rsid w:val="008D7AE1"/>
    <w:rsid w:val="008D7B8C"/>
    <w:rsid w:val="008E1AFB"/>
    <w:rsid w:val="008E28C7"/>
    <w:rsid w:val="008E3E4C"/>
    <w:rsid w:val="008E7669"/>
    <w:rsid w:val="008F0F99"/>
    <w:rsid w:val="008F1FF4"/>
    <w:rsid w:val="008F5937"/>
    <w:rsid w:val="008F6873"/>
    <w:rsid w:val="008F6EE6"/>
    <w:rsid w:val="00916BA1"/>
    <w:rsid w:val="009171F6"/>
    <w:rsid w:val="0092110A"/>
    <w:rsid w:val="009243AB"/>
    <w:rsid w:val="00926E5E"/>
    <w:rsid w:val="00932BEF"/>
    <w:rsid w:val="00934AFA"/>
    <w:rsid w:val="00942BF0"/>
    <w:rsid w:val="00961BBF"/>
    <w:rsid w:val="00966F20"/>
    <w:rsid w:val="00970FCD"/>
    <w:rsid w:val="009812BD"/>
    <w:rsid w:val="00985B22"/>
    <w:rsid w:val="0098619C"/>
    <w:rsid w:val="00990489"/>
    <w:rsid w:val="00991FCC"/>
    <w:rsid w:val="009958DE"/>
    <w:rsid w:val="009A2B13"/>
    <w:rsid w:val="009B2426"/>
    <w:rsid w:val="009C35CD"/>
    <w:rsid w:val="009D0BFF"/>
    <w:rsid w:val="009D610B"/>
    <w:rsid w:val="009D6FB8"/>
    <w:rsid w:val="009E33E9"/>
    <w:rsid w:val="009E3C7F"/>
    <w:rsid w:val="009E43CB"/>
    <w:rsid w:val="009E46F6"/>
    <w:rsid w:val="009F1074"/>
    <w:rsid w:val="009F55C9"/>
    <w:rsid w:val="009F5E31"/>
    <w:rsid w:val="00A0765E"/>
    <w:rsid w:val="00A1265F"/>
    <w:rsid w:val="00A1528B"/>
    <w:rsid w:val="00A1565F"/>
    <w:rsid w:val="00A165F6"/>
    <w:rsid w:val="00A175A7"/>
    <w:rsid w:val="00A20263"/>
    <w:rsid w:val="00A24B71"/>
    <w:rsid w:val="00A313AD"/>
    <w:rsid w:val="00A3723F"/>
    <w:rsid w:val="00A41E47"/>
    <w:rsid w:val="00A44FDE"/>
    <w:rsid w:val="00A46480"/>
    <w:rsid w:val="00A5630B"/>
    <w:rsid w:val="00A64468"/>
    <w:rsid w:val="00A66DD1"/>
    <w:rsid w:val="00A67FBE"/>
    <w:rsid w:val="00A730E0"/>
    <w:rsid w:val="00A77F64"/>
    <w:rsid w:val="00A97508"/>
    <w:rsid w:val="00AA060C"/>
    <w:rsid w:val="00AA0A59"/>
    <w:rsid w:val="00AA6314"/>
    <w:rsid w:val="00AB11DB"/>
    <w:rsid w:val="00AB1AB1"/>
    <w:rsid w:val="00AB2E9C"/>
    <w:rsid w:val="00AB6DDB"/>
    <w:rsid w:val="00AB73C3"/>
    <w:rsid w:val="00AC04F7"/>
    <w:rsid w:val="00AC5987"/>
    <w:rsid w:val="00AC623F"/>
    <w:rsid w:val="00AC6DA1"/>
    <w:rsid w:val="00AD1953"/>
    <w:rsid w:val="00AD4449"/>
    <w:rsid w:val="00AD74D1"/>
    <w:rsid w:val="00AE2683"/>
    <w:rsid w:val="00AE7AC3"/>
    <w:rsid w:val="00AF21B1"/>
    <w:rsid w:val="00AF2FB8"/>
    <w:rsid w:val="00AF30FC"/>
    <w:rsid w:val="00B01C4D"/>
    <w:rsid w:val="00B021C9"/>
    <w:rsid w:val="00B02BBD"/>
    <w:rsid w:val="00B1015E"/>
    <w:rsid w:val="00B11B13"/>
    <w:rsid w:val="00B2575B"/>
    <w:rsid w:val="00B2601A"/>
    <w:rsid w:val="00B30895"/>
    <w:rsid w:val="00B33C51"/>
    <w:rsid w:val="00B35389"/>
    <w:rsid w:val="00B46CF3"/>
    <w:rsid w:val="00B470A8"/>
    <w:rsid w:val="00B532F9"/>
    <w:rsid w:val="00B53642"/>
    <w:rsid w:val="00B628E8"/>
    <w:rsid w:val="00B73EA0"/>
    <w:rsid w:val="00B7790F"/>
    <w:rsid w:val="00B802EE"/>
    <w:rsid w:val="00B96F93"/>
    <w:rsid w:val="00B9794E"/>
    <w:rsid w:val="00BA3B88"/>
    <w:rsid w:val="00BB0308"/>
    <w:rsid w:val="00BB0A72"/>
    <w:rsid w:val="00BB159C"/>
    <w:rsid w:val="00BB230F"/>
    <w:rsid w:val="00BB77CC"/>
    <w:rsid w:val="00BC0C3F"/>
    <w:rsid w:val="00BC39EE"/>
    <w:rsid w:val="00BC5D63"/>
    <w:rsid w:val="00BC60B9"/>
    <w:rsid w:val="00BD03DD"/>
    <w:rsid w:val="00BD3D96"/>
    <w:rsid w:val="00BD4AEA"/>
    <w:rsid w:val="00BD7582"/>
    <w:rsid w:val="00BE619F"/>
    <w:rsid w:val="00BE6DBD"/>
    <w:rsid w:val="00BE71CC"/>
    <w:rsid w:val="00BF23D3"/>
    <w:rsid w:val="00BF5FF4"/>
    <w:rsid w:val="00BF6724"/>
    <w:rsid w:val="00BF75A2"/>
    <w:rsid w:val="00C042C5"/>
    <w:rsid w:val="00C04B4C"/>
    <w:rsid w:val="00C14338"/>
    <w:rsid w:val="00C17927"/>
    <w:rsid w:val="00C26600"/>
    <w:rsid w:val="00C2789D"/>
    <w:rsid w:val="00C31E01"/>
    <w:rsid w:val="00C37A04"/>
    <w:rsid w:val="00C44A82"/>
    <w:rsid w:val="00C44F8B"/>
    <w:rsid w:val="00C4571C"/>
    <w:rsid w:val="00C504EE"/>
    <w:rsid w:val="00C633AD"/>
    <w:rsid w:val="00C64225"/>
    <w:rsid w:val="00C672A4"/>
    <w:rsid w:val="00C71FE5"/>
    <w:rsid w:val="00C72521"/>
    <w:rsid w:val="00C76E42"/>
    <w:rsid w:val="00C85944"/>
    <w:rsid w:val="00C861BF"/>
    <w:rsid w:val="00C91235"/>
    <w:rsid w:val="00C91A21"/>
    <w:rsid w:val="00C93882"/>
    <w:rsid w:val="00CA2ACB"/>
    <w:rsid w:val="00CA4D2E"/>
    <w:rsid w:val="00CA7197"/>
    <w:rsid w:val="00CB1C37"/>
    <w:rsid w:val="00CB7FF7"/>
    <w:rsid w:val="00CC3CAE"/>
    <w:rsid w:val="00CC449D"/>
    <w:rsid w:val="00CC5659"/>
    <w:rsid w:val="00CD44BD"/>
    <w:rsid w:val="00CD7555"/>
    <w:rsid w:val="00CD78EB"/>
    <w:rsid w:val="00CE7703"/>
    <w:rsid w:val="00D010FD"/>
    <w:rsid w:val="00D045D3"/>
    <w:rsid w:val="00D046E2"/>
    <w:rsid w:val="00D102CC"/>
    <w:rsid w:val="00D10B72"/>
    <w:rsid w:val="00D11D9D"/>
    <w:rsid w:val="00D225BF"/>
    <w:rsid w:val="00D258AD"/>
    <w:rsid w:val="00D25D80"/>
    <w:rsid w:val="00D26C9D"/>
    <w:rsid w:val="00D323E0"/>
    <w:rsid w:val="00D33AB1"/>
    <w:rsid w:val="00D33DD4"/>
    <w:rsid w:val="00D51E42"/>
    <w:rsid w:val="00D5257B"/>
    <w:rsid w:val="00D56D05"/>
    <w:rsid w:val="00D6014C"/>
    <w:rsid w:val="00D609ED"/>
    <w:rsid w:val="00D715F9"/>
    <w:rsid w:val="00D75E17"/>
    <w:rsid w:val="00D764B7"/>
    <w:rsid w:val="00D83D61"/>
    <w:rsid w:val="00D841E0"/>
    <w:rsid w:val="00D851EF"/>
    <w:rsid w:val="00D85F50"/>
    <w:rsid w:val="00D93814"/>
    <w:rsid w:val="00D95360"/>
    <w:rsid w:val="00D96AB6"/>
    <w:rsid w:val="00DA0FA7"/>
    <w:rsid w:val="00DA30E7"/>
    <w:rsid w:val="00DB3ED0"/>
    <w:rsid w:val="00DC4BF2"/>
    <w:rsid w:val="00DC51E5"/>
    <w:rsid w:val="00DD187E"/>
    <w:rsid w:val="00DD5840"/>
    <w:rsid w:val="00DE221D"/>
    <w:rsid w:val="00DE4713"/>
    <w:rsid w:val="00DE7141"/>
    <w:rsid w:val="00DF5A69"/>
    <w:rsid w:val="00E009BB"/>
    <w:rsid w:val="00E0536B"/>
    <w:rsid w:val="00E06CD5"/>
    <w:rsid w:val="00E117AD"/>
    <w:rsid w:val="00E11BDD"/>
    <w:rsid w:val="00E11F79"/>
    <w:rsid w:val="00E144FB"/>
    <w:rsid w:val="00E242C8"/>
    <w:rsid w:val="00E24ED7"/>
    <w:rsid w:val="00E26DDC"/>
    <w:rsid w:val="00E31833"/>
    <w:rsid w:val="00E32639"/>
    <w:rsid w:val="00E3361A"/>
    <w:rsid w:val="00E34E77"/>
    <w:rsid w:val="00E4065A"/>
    <w:rsid w:val="00E41089"/>
    <w:rsid w:val="00E41C19"/>
    <w:rsid w:val="00E4407B"/>
    <w:rsid w:val="00E44EAC"/>
    <w:rsid w:val="00E45FFC"/>
    <w:rsid w:val="00E47429"/>
    <w:rsid w:val="00E50FCA"/>
    <w:rsid w:val="00E525B9"/>
    <w:rsid w:val="00E5512B"/>
    <w:rsid w:val="00E572C4"/>
    <w:rsid w:val="00E60CD7"/>
    <w:rsid w:val="00E61EB0"/>
    <w:rsid w:val="00E61EBF"/>
    <w:rsid w:val="00E64EF0"/>
    <w:rsid w:val="00E750C8"/>
    <w:rsid w:val="00E77515"/>
    <w:rsid w:val="00E8676B"/>
    <w:rsid w:val="00E879CE"/>
    <w:rsid w:val="00E954DE"/>
    <w:rsid w:val="00E9552E"/>
    <w:rsid w:val="00E95C99"/>
    <w:rsid w:val="00E96227"/>
    <w:rsid w:val="00EA4434"/>
    <w:rsid w:val="00EB0F41"/>
    <w:rsid w:val="00EB5046"/>
    <w:rsid w:val="00EB643C"/>
    <w:rsid w:val="00EC39E9"/>
    <w:rsid w:val="00ED4CCB"/>
    <w:rsid w:val="00EE3FA9"/>
    <w:rsid w:val="00EE624B"/>
    <w:rsid w:val="00EE6D8F"/>
    <w:rsid w:val="00EF3716"/>
    <w:rsid w:val="00EF4E53"/>
    <w:rsid w:val="00EF4EA8"/>
    <w:rsid w:val="00F075F9"/>
    <w:rsid w:val="00F11127"/>
    <w:rsid w:val="00F15D48"/>
    <w:rsid w:val="00F21A2E"/>
    <w:rsid w:val="00F261B2"/>
    <w:rsid w:val="00F32E81"/>
    <w:rsid w:val="00F4235A"/>
    <w:rsid w:val="00F544BE"/>
    <w:rsid w:val="00F5699B"/>
    <w:rsid w:val="00F57230"/>
    <w:rsid w:val="00F57473"/>
    <w:rsid w:val="00F57729"/>
    <w:rsid w:val="00F71B98"/>
    <w:rsid w:val="00F80FA4"/>
    <w:rsid w:val="00F861E3"/>
    <w:rsid w:val="00F869BD"/>
    <w:rsid w:val="00F92A7F"/>
    <w:rsid w:val="00FA6546"/>
    <w:rsid w:val="00FB3335"/>
    <w:rsid w:val="00FB5BF8"/>
    <w:rsid w:val="00FC1597"/>
    <w:rsid w:val="00FC1BB7"/>
    <w:rsid w:val="00FC1D4D"/>
    <w:rsid w:val="00FC580B"/>
    <w:rsid w:val="00FC5B6D"/>
    <w:rsid w:val="00FD2877"/>
    <w:rsid w:val="00FD2E6B"/>
    <w:rsid w:val="00FD560E"/>
    <w:rsid w:val="00FE1618"/>
    <w:rsid w:val="00FE75A3"/>
    <w:rsid w:val="00FF696F"/>
    <w:rsid w:val="019B609A"/>
    <w:rsid w:val="0417562A"/>
    <w:rsid w:val="059600E8"/>
    <w:rsid w:val="0F141CD4"/>
    <w:rsid w:val="11DD7FC0"/>
    <w:rsid w:val="149A6190"/>
    <w:rsid w:val="19715320"/>
    <w:rsid w:val="1A1E7532"/>
    <w:rsid w:val="233173DB"/>
    <w:rsid w:val="28AB20AF"/>
    <w:rsid w:val="2E941D53"/>
    <w:rsid w:val="31CC3F79"/>
    <w:rsid w:val="37805F90"/>
    <w:rsid w:val="3C210B1E"/>
    <w:rsid w:val="3DEE62BF"/>
    <w:rsid w:val="40197A0E"/>
    <w:rsid w:val="42C74EB6"/>
    <w:rsid w:val="445C19A1"/>
    <w:rsid w:val="49DF5AA6"/>
    <w:rsid w:val="4A372D4C"/>
    <w:rsid w:val="4AC97FB9"/>
    <w:rsid w:val="50F542C0"/>
    <w:rsid w:val="54CA5633"/>
    <w:rsid w:val="57E8140B"/>
    <w:rsid w:val="57FC29E2"/>
    <w:rsid w:val="58317CED"/>
    <w:rsid w:val="59DA5CBA"/>
    <w:rsid w:val="5F6A61C5"/>
    <w:rsid w:val="5F6E5AC2"/>
    <w:rsid w:val="64D846B5"/>
    <w:rsid w:val="67982C74"/>
    <w:rsid w:val="69A524AE"/>
    <w:rsid w:val="6A5E5639"/>
    <w:rsid w:val="74755AB9"/>
    <w:rsid w:val="763D67E9"/>
    <w:rsid w:val="EBAB1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name="Normal Indent"/>
    <w:lsdException w:uiPriority="99" w:name="footnote text"/>
    <w:lsdException w:uiPriority="99" w:name="annotation text"/>
    <w:lsdException w:qFormat="1" w:unhideWhenUsed="0" w:uiPriority="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qFormat="1" w:unhideWhenUsed="0" w:uiPriority="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qFormat="1" w:unhideWhenUsed="0" w:uiPriority="0" w:name="Body Text 2"/>
    <w:lsdException w:qFormat="1" w:unhideWhenUsed="0" w:uiPriority="0"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99" w:semiHidden="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6"/>
    <w:qFormat/>
    <w:uiPriority w:val="9"/>
    <w:pPr>
      <w:keepNext/>
      <w:keepLines/>
      <w:spacing w:line="360" w:lineRule="auto"/>
      <w:jc w:val="center"/>
      <w:outlineLvl w:val="0"/>
    </w:pPr>
    <w:rPr>
      <w:rFonts w:eastAsia="黑体"/>
      <w:b/>
      <w:bCs/>
      <w:kern w:val="44"/>
      <w:sz w:val="32"/>
      <w:szCs w:val="32"/>
    </w:rPr>
  </w:style>
  <w:style w:type="paragraph" w:styleId="3">
    <w:name w:val="heading 2"/>
    <w:basedOn w:val="1"/>
    <w:next w:val="1"/>
    <w:link w:val="37"/>
    <w:unhideWhenUsed/>
    <w:qFormat/>
    <w:uiPriority w:val="9"/>
    <w:pPr>
      <w:keepNext/>
      <w:keepLines/>
      <w:spacing w:line="360" w:lineRule="auto"/>
      <w:outlineLvl w:val="1"/>
    </w:pPr>
    <w:rPr>
      <w:rFonts w:ascii="Cambria" w:hAnsi="Cambria"/>
      <w:b/>
      <w:bCs/>
      <w:sz w:val="24"/>
      <w:szCs w:val="32"/>
    </w:rPr>
  </w:style>
  <w:style w:type="paragraph" w:styleId="4">
    <w:name w:val="heading 3"/>
    <w:basedOn w:val="1"/>
    <w:next w:val="1"/>
    <w:link w:val="38"/>
    <w:unhideWhenUsed/>
    <w:qFormat/>
    <w:uiPriority w:val="9"/>
    <w:pPr>
      <w:keepNext/>
      <w:keepLines/>
      <w:spacing w:before="260" w:after="260" w:line="416" w:lineRule="auto"/>
      <w:outlineLvl w:val="2"/>
    </w:pPr>
    <w:rPr>
      <w:b/>
      <w:bCs/>
      <w:sz w:val="32"/>
      <w:szCs w:val="32"/>
    </w:rPr>
  </w:style>
  <w:style w:type="character" w:default="1" w:styleId="30">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rFonts w:ascii="Calibri" w:hAnsi="Calibri"/>
      <w:sz w:val="18"/>
      <w:szCs w:val="18"/>
    </w:rPr>
  </w:style>
  <w:style w:type="paragraph" w:styleId="6">
    <w:name w:val="Normal Indent"/>
    <w:basedOn w:val="1"/>
    <w:semiHidden/>
    <w:qFormat/>
    <w:uiPriority w:val="0"/>
    <w:pPr>
      <w:ind w:firstLine="420" w:firstLineChars="200"/>
    </w:pPr>
  </w:style>
  <w:style w:type="paragraph" w:styleId="7">
    <w:name w:val="Body Text 3"/>
    <w:basedOn w:val="1"/>
    <w:semiHidden/>
    <w:qFormat/>
    <w:uiPriority w:val="0"/>
    <w:pPr>
      <w:spacing w:line="360" w:lineRule="auto"/>
    </w:pPr>
    <w:rPr>
      <w:rFonts w:eastAsia="仿宋_GB2312"/>
      <w:sz w:val="24"/>
    </w:rPr>
  </w:style>
  <w:style w:type="paragraph" w:styleId="8">
    <w:name w:val="Body Text"/>
    <w:basedOn w:val="1"/>
    <w:semiHidden/>
    <w:qFormat/>
    <w:uiPriority w:val="0"/>
    <w:rPr>
      <w:rFonts w:ascii="仿宋_GB2312" w:eastAsia="仿宋_GB2312"/>
      <w:sz w:val="28"/>
    </w:rPr>
  </w:style>
  <w:style w:type="paragraph" w:styleId="9">
    <w:name w:val="Body Text Indent"/>
    <w:basedOn w:val="1"/>
    <w:semiHidden/>
    <w:qFormat/>
    <w:uiPriority w:val="0"/>
    <w:pPr>
      <w:adjustRightInd w:val="0"/>
      <w:spacing w:line="360" w:lineRule="auto"/>
      <w:ind w:firstLine="570"/>
      <w:textAlignment w:val="baseline"/>
    </w:pPr>
    <w:rPr>
      <w:rFonts w:eastAsia="仿宋_GB2312"/>
      <w:kern w:val="0"/>
      <w:sz w:val="28"/>
    </w:rPr>
  </w:style>
  <w:style w:type="paragraph" w:styleId="10">
    <w:name w:val="Block Text"/>
    <w:basedOn w:val="1"/>
    <w:semiHidden/>
    <w:qFormat/>
    <w:uiPriority w:val="0"/>
    <w:pPr>
      <w:adjustRightInd w:val="0"/>
      <w:snapToGrid w:val="0"/>
      <w:spacing w:before="120" w:beforeLines="50" w:after="120" w:afterLines="50" w:line="360" w:lineRule="auto"/>
      <w:ind w:left="1007" w:leftChars="251" w:right="460" w:rightChars="219" w:hanging="480" w:hangingChars="200"/>
    </w:pPr>
    <w:rPr>
      <w:rFonts w:eastAsia="仿宋_GB2312"/>
      <w:sz w:val="24"/>
    </w:rPr>
  </w:style>
  <w:style w:type="paragraph" w:styleId="11">
    <w:name w:val="toc 5"/>
    <w:basedOn w:val="1"/>
    <w:next w:val="1"/>
    <w:unhideWhenUsed/>
    <w:qFormat/>
    <w:uiPriority w:val="39"/>
    <w:pPr>
      <w:ind w:left="840"/>
      <w:jc w:val="left"/>
    </w:pPr>
    <w:rPr>
      <w:rFonts w:ascii="Calibri" w:hAnsi="Calibri"/>
      <w:sz w:val="18"/>
      <w:szCs w:val="18"/>
    </w:rPr>
  </w:style>
  <w:style w:type="paragraph" w:styleId="12">
    <w:name w:val="toc 3"/>
    <w:basedOn w:val="1"/>
    <w:next w:val="1"/>
    <w:unhideWhenUsed/>
    <w:qFormat/>
    <w:uiPriority w:val="39"/>
    <w:pPr>
      <w:ind w:left="420"/>
      <w:jc w:val="left"/>
    </w:pPr>
    <w:rPr>
      <w:rFonts w:ascii="Calibri" w:hAnsi="Calibri"/>
      <w:i/>
      <w:iCs/>
      <w:sz w:val="20"/>
    </w:rPr>
  </w:style>
  <w:style w:type="paragraph" w:styleId="13">
    <w:name w:val="toc 8"/>
    <w:basedOn w:val="1"/>
    <w:next w:val="1"/>
    <w:unhideWhenUsed/>
    <w:qFormat/>
    <w:uiPriority w:val="39"/>
    <w:pPr>
      <w:ind w:left="1470"/>
      <w:jc w:val="left"/>
    </w:pPr>
    <w:rPr>
      <w:rFonts w:ascii="Calibri" w:hAnsi="Calibri"/>
      <w:sz w:val="18"/>
      <w:szCs w:val="18"/>
    </w:rPr>
  </w:style>
  <w:style w:type="paragraph" w:styleId="14">
    <w:name w:val="Date"/>
    <w:basedOn w:val="1"/>
    <w:next w:val="1"/>
    <w:semiHidden/>
    <w:qFormat/>
    <w:uiPriority w:val="0"/>
    <w:rPr>
      <w:rFonts w:eastAsia="仿宋_GB2312"/>
      <w:sz w:val="28"/>
    </w:rPr>
  </w:style>
  <w:style w:type="paragraph" w:styleId="15">
    <w:name w:val="Body Text Indent 2"/>
    <w:basedOn w:val="1"/>
    <w:semiHidden/>
    <w:qFormat/>
    <w:uiPriority w:val="0"/>
    <w:pPr>
      <w:spacing w:line="360" w:lineRule="auto"/>
      <w:ind w:left="540" w:firstLine="570"/>
    </w:pPr>
    <w:rPr>
      <w:rFonts w:eastAsia="仿宋_GB2312"/>
      <w:sz w:val="28"/>
    </w:rPr>
  </w:style>
  <w:style w:type="paragraph" w:styleId="16">
    <w:name w:val="Balloon Text"/>
    <w:basedOn w:val="1"/>
    <w:semiHidden/>
    <w:qFormat/>
    <w:uiPriority w:val="0"/>
    <w:rPr>
      <w:sz w:val="18"/>
      <w:szCs w:val="18"/>
    </w:rPr>
  </w:style>
  <w:style w:type="paragraph" w:styleId="17">
    <w:name w:val="footer"/>
    <w:basedOn w:val="1"/>
    <w:link w:val="42"/>
    <w:qFormat/>
    <w:uiPriority w:val="99"/>
    <w:pPr>
      <w:tabs>
        <w:tab w:val="center" w:pos="4153"/>
        <w:tab w:val="right" w:pos="8306"/>
      </w:tabs>
      <w:adjustRightInd w:val="0"/>
      <w:spacing w:line="240" w:lineRule="atLeast"/>
      <w:jc w:val="left"/>
      <w:textAlignment w:val="baseline"/>
    </w:pPr>
    <w:rPr>
      <w:kern w:val="0"/>
      <w:sz w:val="18"/>
    </w:rPr>
  </w:style>
  <w:style w:type="paragraph" w:styleId="18">
    <w:name w:val="header"/>
    <w:basedOn w:val="1"/>
    <w:semiHidden/>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19">
    <w:name w:val="toc 1"/>
    <w:basedOn w:val="1"/>
    <w:next w:val="1"/>
    <w:unhideWhenUsed/>
    <w:qFormat/>
    <w:uiPriority w:val="39"/>
    <w:pPr>
      <w:spacing w:before="120" w:after="120"/>
      <w:jc w:val="left"/>
    </w:pPr>
    <w:rPr>
      <w:rFonts w:ascii="Calibri" w:hAnsi="Calibri"/>
      <w:b/>
      <w:bCs/>
      <w:caps/>
      <w:sz w:val="20"/>
    </w:rPr>
  </w:style>
  <w:style w:type="paragraph" w:styleId="20">
    <w:name w:val="toc 4"/>
    <w:basedOn w:val="1"/>
    <w:next w:val="1"/>
    <w:unhideWhenUsed/>
    <w:qFormat/>
    <w:uiPriority w:val="39"/>
    <w:pPr>
      <w:ind w:left="630"/>
      <w:jc w:val="left"/>
    </w:pPr>
    <w:rPr>
      <w:rFonts w:ascii="Calibri" w:hAnsi="Calibri"/>
      <w:sz w:val="18"/>
      <w:szCs w:val="18"/>
    </w:rPr>
  </w:style>
  <w:style w:type="paragraph" w:styleId="21">
    <w:name w:val="toc 6"/>
    <w:basedOn w:val="1"/>
    <w:next w:val="1"/>
    <w:unhideWhenUsed/>
    <w:qFormat/>
    <w:uiPriority w:val="39"/>
    <w:pPr>
      <w:ind w:left="1050"/>
      <w:jc w:val="left"/>
    </w:pPr>
    <w:rPr>
      <w:rFonts w:ascii="Calibri" w:hAnsi="Calibri"/>
      <w:sz w:val="18"/>
      <w:szCs w:val="18"/>
    </w:rPr>
  </w:style>
  <w:style w:type="paragraph" w:styleId="22">
    <w:name w:val="List 5"/>
    <w:basedOn w:val="1"/>
    <w:semiHidden/>
    <w:qFormat/>
    <w:uiPriority w:val="0"/>
    <w:pPr>
      <w:adjustRightInd w:val="0"/>
      <w:spacing w:line="312" w:lineRule="atLeast"/>
      <w:ind w:left="2100" w:hanging="420"/>
      <w:textAlignment w:val="baseline"/>
    </w:pPr>
    <w:rPr>
      <w:rFonts w:eastAsia="仿宋_GB2312"/>
      <w:sz w:val="24"/>
    </w:rPr>
  </w:style>
  <w:style w:type="paragraph" w:styleId="23">
    <w:name w:val="Body Text Indent 3"/>
    <w:basedOn w:val="1"/>
    <w:semiHidden/>
    <w:qFormat/>
    <w:uiPriority w:val="0"/>
    <w:pPr>
      <w:tabs>
        <w:tab w:val="left" w:pos="540"/>
      </w:tabs>
      <w:spacing w:line="360" w:lineRule="auto"/>
      <w:ind w:left="540"/>
    </w:pPr>
    <w:rPr>
      <w:rFonts w:eastAsia="仿宋_GB2312"/>
      <w:sz w:val="28"/>
    </w:rPr>
  </w:style>
  <w:style w:type="paragraph" w:styleId="24">
    <w:name w:val="toc 2"/>
    <w:basedOn w:val="1"/>
    <w:next w:val="1"/>
    <w:unhideWhenUsed/>
    <w:qFormat/>
    <w:uiPriority w:val="39"/>
    <w:pPr>
      <w:ind w:left="210"/>
      <w:jc w:val="left"/>
    </w:pPr>
    <w:rPr>
      <w:rFonts w:ascii="Calibri" w:hAnsi="Calibri"/>
      <w:smallCaps/>
      <w:sz w:val="20"/>
    </w:rPr>
  </w:style>
  <w:style w:type="paragraph" w:styleId="25">
    <w:name w:val="toc 9"/>
    <w:basedOn w:val="1"/>
    <w:next w:val="1"/>
    <w:unhideWhenUsed/>
    <w:qFormat/>
    <w:uiPriority w:val="39"/>
    <w:pPr>
      <w:ind w:left="1680"/>
      <w:jc w:val="left"/>
    </w:pPr>
    <w:rPr>
      <w:rFonts w:ascii="Calibri" w:hAnsi="Calibri"/>
      <w:sz w:val="18"/>
      <w:szCs w:val="18"/>
    </w:rPr>
  </w:style>
  <w:style w:type="paragraph" w:styleId="26">
    <w:name w:val="Body Text 2"/>
    <w:basedOn w:val="1"/>
    <w:semiHidden/>
    <w:qFormat/>
    <w:uiPriority w:val="0"/>
    <w:pPr>
      <w:tabs>
        <w:tab w:val="left" w:pos="800"/>
      </w:tabs>
      <w:snapToGrid w:val="0"/>
      <w:spacing w:line="360" w:lineRule="auto"/>
    </w:pPr>
    <w:rPr>
      <w:rFonts w:eastAsia="仿宋_GB2312"/>
      <w:sz w:val="26"/>
    </w:rPr>
  </w:style>
  <w:style w:type="paragraph" w:styleId="27">
    <w:name w:val="HTML Preformatted"/>
    <w:basedOn w:val="1"/>
    <w:semiHidden/>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kern w:val="0"/>
      <w:sz w:val="20"/>
    </w:rPr>
  </w:style>
  <w:style w:type="paragraph" w:styleId="28">
    <w:name w:val="Normal (Web)"/>
    <w:basedOn w:val="1"/>
    <w:semiHidden/>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character" w:styleId="31">
    <w:name w:val="page number"/>
    <w:basedOn w:val="30"/>
    <w:semiHidden/>
    <w:qFormat/>
    <w:uiPriority w:val="0"/>
  </w:style>
  <w:style w:type="character" w:styleId="32">
    <w:name w:val="FollowedHyperlink"/>
    <w:semiHidden/>
    <w:qFormat/>
    <w:uiPriority w:val="0"/>
    <w:rPr>
      <w:color w:val="800080"/>
      <w:u w:val="single"/>
    </w:rPr>
  </w:style>
  <w:style w:type="character" w:styleId="33">
    <w:name w:val="Hyperlink"/>
    <w:qFormat/>
    <w:uiPriority w:val="99"/>
    <w:rPr>
      <w:color w:val="0000FF"/>
      <w:u w:val="single"/>
    </w:rPr>
  </w:style>
  <w:style w:type="paragraph" w:customStyle="1" w:styleId="34">
    <w:name w:val="正文-首行缩进"/>
    <w:basedOn w:val="6"/>
    <w:qFormat/>
    <w:uiPriority w:val="0"/>
    <w:pPr>
      <w:autoSpaceDE w:val="0"/>
      <w:autoSpaceDN w:val="0"/>
      <w:adjustRightInd w:val="0"/>
      <w:spacing w:before="60" w:after="60" w:line="240" w:lineRule="atLeast"/>
      <w:ind w:firstLine="480"/>
      <w:textAlignment w:val="bottom"/>
    </w:pPr>
    <w:rPr>
      <w:rFonts w:ascii="宋体"/>
      <w:kern w:val="0"/>
      <w:sz w:val="24"/>
    </w:rPr>
  </w:style>
  <w:style w:type="paragraph" w:customStyle="1" w:styleId="35">
    <w:name w:val="Char1 Char Char Char"/>
    <w:basedOn w:val="1"/>
    <w:qFormat/>
    <w:uiPriority w:val="0"/>
    <w:rPr>
      <w:rFonts w:ascii="Arial" w:hAnsi="Arial" w:cs="Arial"/>
      <w:sz w:val="20"/>
    </w:rPr>
  </w:style>
  <w:style w:type="character" w:customStyle="1" w:styleId="36">
    <w:name w:val="标题 1 字符"/>
    <w:link w:val="2"/>
    <w:qFormat/>
    <w:uiPriority w:val="9"/>
    <w:rPr>
      <w:rFonts w:eastAsia="黑体"/>
      <w:b/>
      <w:bCs/>
      <w:kern w:val="44"/>
      <w:sz w:val="32"/>
      <w:szCs w:val="32"/>
    </w:rPr>
  </w:style>
  <w:style w:type="character" w:customStyle="1" w:styleId="37">
    <w:name w:val="标题 2 字符"/>
    <w:link w:val="3"/>
    <w:qFormat/>
    <w:uiPriority w:val="9"/>
    <w:rPr>
      <w:rFonts w:ascii="Cambria" w:hAnsi="Cambria" w:eastAsia="宋体"/>
      <w:b/>
      <w:bCs/>
      <w:kern w:val="2"/>
      <w:sz w:val="24"/>
      <w:szCs w:val="32"/>
    </w:rPr>
  </w:style>
  <w:style w:type="character" w:customStyle="1" w:styleId="38">
    <w:name w:val="标题 3 字符"/>
    <w:link w:val="4"/>
    <w:qFormat/>
    <w:uiPriority w:val="9"/>
    <w:rPr>
      <w:b/>
      <w:bCs/>
      <w:kern w:val="2"/>
      <w:sz w:val="32"/>
      <w:szCs w:val="32"/>
    </w:rPr>
  </w:style>
  <w:style w:type="paragraph" w:customStyle="1" w:styleId="39">
    <w:name w:val="TOC Heading"/>
    <w:basedOn w:val="2"/>
    <w:next w:val="1"/>
    <w:semiHidden/>
    <w:unhideWhenUsed/>
    <w:qFormat/>
    <w:uiPriority w:val="39"/>
    <w:pPr>
      <w:widowControl/>
      <w:spacing w:before="480" w:line="276" w:lineRule="auto"/>
      <w:jc w:val="left"/>
      <w:outlineLvl w:val="9"/>
    </w:pPr>
    <w:rPr>
      <w:rFonts w:ascii="Cambria" w:hAnsi="Cambria" w:eastAsia="宋体"/>
      <w:color w:val="365F91"/>
      <w:kern w:val="0"/>
      <w:szCs w:val="28"/>
    </w:rPr>
  </w:style>
  <w:style w:type="paragraph" w:styleId="40">
    <w:name w:val="No Spacing"/>
    <w:link w:val="41"/>
    <w:qFormat/>
    <w:uiPriority w:val="1"/>
    <w:rPr>
      <w:rFonts w:ascii="Calibri" w:hAnsi="Calibri" w:eastAsia="宋体" w:cs="Times New Roman"/>
      <w:sz w:val="22"/>
      <w:szCs w:val="22"/>
      <w:lang w:val="en-US" w:eastAsia="zh-CN" w:bidi="ar-SA"/>
    </w:rPr>
  </w:style>
  <w:style w:type="character" w:customStyle="1" w:styleId="41">
    <w:name w:val="无间隔 字符"/>
    <w:link w:val="40"/>
    <w:qFormat/>
    <w:uiPriority w:val="1"/>
    <w:rPr>
      <w:rFonts w:ascii="Calibri" w:hAnsi="Calibri"/>
      <w:sz w:val="22"/>
      <w:szCs w:val="22"/>
    </w:rPr>
  </w:style>
  <w:style w:type="character" w:customStyle="1" w:styleId="42">
    <w:name w:val="页脚 字符"/>
    <w:link w:val="17"/>
    <w:qFormat/>
    <w:uiPriority w:val="99"/>
    <w:rPr>
      <w:sz w:val="18"/>
    </w:rPr>
  </w:style>
  <w:style w:type="paragraph" w:styleId="43">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5054</Words>
  <Characters>5284</Characters>
  <Lines>51</Lines>
  <Paragraphs>14</Paragraphs>
  <TotalTime>23</TotalTime>
  <ScaleCrop>false</ScaleCrop>
  <LinksUpToDate>false</LinksUpToDate>
  <CharactersWithSpaces>5353</CharactersWithSpaces>
  <Application>WPS Office_11.1.0.11711_F1E327BC-269C-435d-A152-05C5408002CA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2017-10-13T10:23:00Z</dcterms:created>
  <dc:creator>user</dc:creator>
  <cp:lastModifiedBy>赵云</cp:lastModifiedBy>
  <cp:lastPrinted>2023-01-09T10:53:00Z</cp:lastPrinted>
  <dcterms:modified xsi:type="dcterms:W3CDTF">2023-12-25T09:02:16Z</dcterms:modified>
  <dc:title>_________________________</dc:title>
  <cp:revision>202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2052-11.1.0.11711</vt:lpwstr>
  </property>
  <property fmtid="{D5CDD505-2E9C-101B-9397-08002B2CF9AE}" pid="3" name="ICV">
    <vt:lpwstr>F7942E7128544136801C33BB70B75494</vt:lpwstr>
  </property>
</Properties>
</file>